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9E" w:rsidRPr="00F47E1C" w:rsidRDefault="00DC349E">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u w:val="single"/>
        </w:rPr>
      </w:pPr>
      <w:r w:rsidRPr="00F47E1C">
        <w:rPr>
          <w:rFonts w:ascii="Times New Roman" w:hAnsi="Times New Roman" w:cs="Times New Roman"/>
          <w:sz w:val="24"/>
          <w:szCs w:val="24"/>
          <w:u w:val="single"/>
        </w:rPr>
        <w:t>Frammenti di “Lamia”</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BC6AB3">
        <w:rPr>
          <w:rFonts w:ascii="Times New Roman" w:hAnsi="Times New Roman" w:cs="Times New Roman"/>
          <w:sz w:val="24"/>
          <w:szCs w:val="24"/>
        </w:rPr>
        <w:t xml:space="preserve">Quando John Keats morì nel febbraio </w:t>
      </w:r>
      <w:smartTag w:uri="urn:schemas-microsoft-com:office:smarttags" w:element="metricconverter">
        <w:smartTagPr>
          <w:attr w:name="ProductID" w:val="1821, a"/>
        </w:smartTagPr>
        <w:r>
          <w:rPr>
            <w:rFonts w:ascii="Times New Roman" w:hAnsi="Times New Roman" w:cs="Times New Roman"/>
            <w:sz w:val="24"/>
            <w:szCs w:val="24"/>
          </w:rPr>
          <w:t xml:space="preserve">1821, </w:t>
        </w:r>
        <w:r w:rsidRPr="00BC6AB3">
          <w:rPr>
            <w:rFonts w:ascii="Times New Roman" w:hAnsi="Times New Roman" w:cs="Times New Roman"/>
            <w:sz w:val="24"/>
            <w:szCs w:val="24"/>
          </w:rPr>
          <w:t>a</w:t>
        </w:r>
      </w:smartTag>
      <w:r w:rsidRPr="00BC6AB3">
        <w:rPr>
          <w:rFonts w:ascii="Times New Roman" w:hAnsi="Times New Roman" w:cs="Times New Roman"/>
          <w:sz w:val="24"/>
          <w:szCs w:val="24"/>
        </w:rPr>
        <w:t xml:space="preserve"> 25 anni, aveva l'impressione che la sua carriera poetica fosse stata un fallimento. La sua prima raccolta pubblicata, </w:t>
      </w:r>
      <w:r w:rsidRPr="00BC6AB3">
        <w:rPr>
          <w:rFonts w:ascii="Times New Roman" w:hAnsi="Times New Roman" w:cs="Times New Roman"/>
          <w:i/>
          <w:iCs/>
          <w:sz w:val="24"/>
          <w:szCs w:val="24"/>
        </w:rPr>
        <w:t xml:space="preserve">Poesie </w:t>
      </w:r>
      <w:r w:rsidRPr="00BC6AB3">
        <w:rPr>
          <w:rFonts w:ascii="Times New Roman" w:hAnsi="Times New Roman" w:cs="Times New Roman"/>
          <w:sz w:val="24"/>
          <w:szCs w:val="24"/>
        </w:rPr>
        <w:t xml:space="preserve">(1817), era stata molto attaccata dai critici, e solo poche persone avevano riconosciuto in Keats quel genio poetico che sarebbe stato celebrato e rimpianto dopo la sua morte. Keats pubblicò </w:t>
      </w:r>
      <w:r>
        <w:rPr>
          <w:rFonts w:ascii="Times New Roman" w:hAnsi="Times New Roman" w:cs="Times New Roman"/>
          <w:sz w:val="24"/>
          <w:szCs w:val="24"/>
        </w:rPr>
        <w:t>la sua ultima raccolta</w:t>
      </w:r>
      <w:r w:rsidRPr="00BC6AB3">
        <w:rPr>
          <w:rFonts w:ascii="Times New Roman" w:hAnsi="Times New Roman" w:cs="Times New Roman"/>
          <w:sz w:val="24"/>
          <w:szCs w:val="24"/>
        </w:rPr>
        <w:t xml:space="preserve">, </w:t>
      </w:r>
      <w:r w:rsidRPr="00BC6AB3">
        <w:rPr>
          <w:rFonts w:ascii="Times New Roman" w:hAnsi="Times New Roman" w:cs="Times New Roman"/>
          <w:i/>
          <w:iCs/>
          <w:sz w:val="24"/>
          <w:szCs w:val="24"/>
        </w:rPr>
        <w:t>Lamia</w:t>
      </w:r>
      <w:r w:rsidRPr="00BC6AB3">
        <w:rPr>
          <w:rFonts w:ascii="Times New Roman" w:hAnsi="Times New Roman" w:cs="Times New Roman"/>
          <w:sz w:val="24"/>
          <w:szCs w:val="24"/>
        </w:rPr>
        <w:t xml:space="preserve">, </w:t>
      </w:r>
      <w:r w:rsidRPr="00BC6AB3">
        <w:rPr>
          <w:rFonts w:ascii="Times New Roman" w:hAnsi="Times New Roman" w:cs="Times New Roman"/>
          <w:i/>
          <w:iCs/>
          <w:sz w:val="24"/>
          <w:szCs w:val="24"/>
        </w:rPr>
        <w:t xml:space="preserve">Isabella, La vigilia di Sant'Agnese, e altre Poesie, </w:t>
      </w:r>
      <w:r w:rsidRPr="00BC6AB3">
        <w:rPr>
          <w:rFonts w:ascii="Times New Roman" w:hAnsi="Times New Roman" w:cs="Times New Roman"/>
          <w:sz w:val="24"/>
          <w:szCs w:val="24"/>
        </w:rPr>
        <w:t>nel giugno del 1820. Il primo poema nella raccolta era “Lamia”</w:t>
      </w:r>
      <w:r w:rsidRPr="00BC6AB3">
        <w:rPr>
          <w:rFonts w:ascii="Times New Roman" w:hAnsi="Times New Roman" w:cs="Times New Roman"/>
          <w:i/>
          <w:iCs/>
          <w:sz w:val="24"/>
          <w:szCs w:val="24"/>
        </w:rPr>
        <w:t xml:space="preserve"> </w:t>
      </w:r>
      <w:r w:rsidRPr="00BC6AB3">
        <w:rPr>
          <w:rFonts w:ascii="Times New Roman" w:hAnsi="Times New Roman" w:cs="Times New Roman"/>
          <w:sz w:val="24"/>
          <w:szCs w:val="24"/>
        </w:rPr>
        <w:t>che Keats considerava il suo capolavoro. Per la prima volta nella sua carriera, le recensioni erano state generalmente positive, ma Keats, troppo malato per sopravvivere un altro inverno, lasciò l'Ingh</w:t>
      </w:r>
      <w:r>
        <w:rPr>
          <w:rFonts w:ascii="Times New Roman" w:hAnsi="Times New Roman" w:cs="Times New Roman"/>
          <w:sz w:val="24"/>
          <w:szCs w:val="24"/>
        </w:rPr>
        <w:t>ilterra nel settembre</w:t>
      </w:r>
      <w:r w:rsidRPr="00BC6AB3">
        <w:rPr>
          <w:rFonts w:ascii="Times New Roman" w:hAnsi="Times New Roman" w:cs="Times New Roman"/>
          <w:sz w:val="24"/>
          <w:szCs w:val="24"/>
        </w:rPr>
        <w:t xml:space="preserve"> 1820.</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BC6AB3">
        <w:rPr>
          <w:rFonts w:ascii="Times New Roman" w:hAnsi="Times New Roman" w:cs="Times New Roman"/>
          <w:sz w:val="24"/>
          <w:szCs w:val="24"/>
        </w:rPr>
        <w:t>Nel 1911, la figlia di Joseph Severn, Eleanor Furneaux, donò alla Keats-Shelley House due frammenti del manoscritto di “Lamia”</w:t>
      </w:r>
      <w:r w:rsidRPr="00BC6AB3">
        <w:rPr>
          <w:rFonts w:ascii="Times New Roman" w:hAnsi="Times New Roman" w:cs="Times New Roman"/>
          <w:i/>
          <w:iCs/>
          <w:sz w:val="24"/>
          <w:szCs w:val="24"/>
        </w:rPr>
        <w:t xml:space="preserve">. </w:t>
      </w:r>
      <w:r w:rsidRPr="00BC6AB3">
        <w:rPr>
          <w:rFonts w:ascii="Times New Roman" w:hAnsi="Times New Roman" w:cs="Times New Roman"/>
          <w:sz w:val="24"/>
          <w:szCs w:val="24"/>
        </w:rPr>
        <w:t>Il fatto che molti manoscritti di Keats esistano oggi come frammenti è prova dell'adorazione dei suoi amici che tagliarono a pezzi le poesie e le lettere di Keats per distribui</w:t>
      </w:r>
      <w:r>
        <w:rPr>
          <w:rFonts w:ascii="Times New Roman" w:hAnsi="Times New Roman" w:cs="Times New Roman"/>
          <w:sz w:val="24"/>
          <w:szCs w:val="24"/>
        </w:rPr>
        <w:t>rli agli amanti della sua opera</w:t>
      </w:r>
      <w:r w:rsidRPr="00BC6AB3">
        <w:rPr>
          <w:rFonts w:ascii="Times New Roman" w:hAnsi="Times New Roman" w:cs="Times New Roman"/>
          <w:sz w:val="24"/>
          <w:szCs w:val="24"/>
        </w:rPr>
        <w:t xml:space="preserve">; un verso scritto dalla mano di Keats era considerato una reliquia preziosa. Ad ogni modo fu solo a partire dal 1848, con la pubblicazione di </w:t>
      </w:r>
      <w:r w:rsidRPr="00BC6AB3">
        <w:rPr>
          <w:rFonts w:ascii="Times New Roman" w:hAnsi="Times New Roman" w:cs="Times New Roman"/>
          <w:i/>
          <w:iCs/>
          <w:sz w:val="24"/>
          <w:szCs w:val="24"/>
        </w:rPr>
        <w:t xml:space="preserve">Life, Letters, and Literary Remains of John Keats (Vita, Lettere e Resti Letterari di John Keats) </w:t>
      </w:r>
      <w:r w:rsidRPr="00BC6AB3">
        <w:rPr>
          <w:rFonts w:ascii="Times New Roman" w:hAnsi="Times New Roman" w:cs="Times New Roman"/>
          <w:sz w:val="24"/>
          <w:szCs w:val="24"/>
        </w:rPr>
        <w:t>di Richard Monckton Milnes, che Keats cominciò veramente ad essere cons</w:t>
      </w:r>
      <w:r>
        <w:rPr>
          <w:rFonts w:ascii="Times New Roman" w:hAnsi="Times New Roman" w:cs="Times New Roman"/>
          <w:sz w:val="24"/>
          <w:szCs w:val="24"/>
        </w:rPr>
        <w:t xml:space="preserve">iderato il grande poeta </w:t>
      </w:r>
      <w:r w:rsidRPr="00BC6AB3">
        <w:rPr>
          <w:rFonts w:ascii="Times New Roman" w:hAnsi="Times New Roman" w:cs="Times New Roman"/>
          <w:sz w:val="24"/>
          <w:szCs w:val="24"/>
        </w:rPr>
        <w:t>che noi oggi conosciamo; i vittoriani veneravano la sua poesia, e qualsiasi oggetto a lui associato iniziò ad assumere un valore pressoché sacro. Con l'aumentare della sua fama postuma, crebbe anche l'attrattiva dei frammenti dei manoscritti. Inevitabilmente, molti sono andati persi</w:t>
      </w:r>
      <w:r w:rsidRPr="00BC6AB3">
        <w:rPr>
          <w:rFonts w:ascii="Times New Roman" w:hAnsi="Times New Roman" w:cs="Times New Roman"/>
          <w:b/>
          <w:bCs/>
          <w:sz w:val="24"/>
          <w:szCs w:val="24"/>
        </w:rPr>
        <w:t xml:space="preserve"> </w:t>
      </w:r>
      <w:r w:rsidRPr="00BC6AB3">
        <w:rPr>
          <w:rFonts w:ascii="Times New Roman" w:hAnsi="Times New Roman" w:cs="Times New Roman"/>
          <w:sz w:val="24"/>
          <w:szCs w:val="24"/>
        </w:rPr>
        <w:t>o sono irrimediabilmente danneggiati. Oggi sarebbe impossibile rimettere insieme i frammenti in modo da riformare il manoscritto originale di “Lamia”, ma si può creare</w:t>
      </w:r>
      <w:r w:rsidRPr="00BC6AB3">
        <w:rPr>
          <w:rFonts w:ascii="Times New Roman" w:hAnsi="Times New Roman" w:cs="Times New Roman"/>
          <w:b/>
          <w:bCs/>
          <w:sz w:val="24"/>
          <w:szCs w:val="24"/>
        </w:rPr>
        <w:t xml:space="preserve"> </w:t>
      </w:r>
      <w:r w:rsidRPr="00BC6AB3">
        <w:rPr>
          <w:rFonts w:ascii="Times New Roman" w:hAnsi="Times New Roman" w:cs="Times New Roman"/>
          <w:sz w:val="24"/>
          <w:szCs w:val="24"/>
        </w:rPr>
        <w:t>un resoconto della sua composizione.</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BC6AB3">
        <w:rPr>
          <w:rFonts w:ascii="Times New Roman" w:hAnsi="Times New Roman" w:cs="Times New Roman"/>
          <w:sz w:val="24"/>
          <w:szCs w:val="24"/>
        </w:rPr>
        <w:t>Keats cominciò a scrivere “Lamia” a Shanklin, nell'Isola di Wight, nell'estate del 1819. Aveva anche</w:t>
      </w:r>
      <w:r>
        <w:rPr>
          <w:rFonts w:ascii="Times New Roman" w:hAnsi="Times New Roman" w:cs="Times New Roman"/>
          <w:sz w:val="24"/>
          <w:szCs w:val="24"/>
        </w:rPr>
        <w:t xml:space="preserve"> cominciato a rivedere il poema</w:t>
      </w:r>
      <w:r w:rsidRPr="00BC6AB3">
        <w:rPr>
          <w:rFonts w:ascii="Times New Roman" w:hAnsi="Times New Roman" w:cs="Times New Roman"/>
          <w:sz w:val="24"/>
          <w:szCs w:val="24"/>
        </w:rPr>
        <w:t xml:space="preserve"> </w:t>
      </w:r>
      <w:r w:rsidRPr="00BC6AB3">
        <w:rPr>
          <w:rFonts w:ascii="Times New Roman" w:hAnsi="Times New Roman" w:cs="Times New Roman"/>
          <w:i/>
          <w:iCs/>
          <w:sz w:val="24"/>
          <w:szCs w:val="24"/>
        </w:rPr>
        <w:t xml:space="preserve">Iperione </w:t>
      </w:r>
      <w:r>
        <w:rPr>
          <w:rFonts w:ascii="Times New Roman" w:hAnsi="Times New Roman" w:cs="Times New Roman"/>
          <w:sz w:val="24"/>
          <w:szCs w:val="24"/>
        </w:rPr>
        <w:t xml:space="preserve">cambiandogli il titolo in </w:t>
      </w:r>
      <w:r w:rsidRPr="00BC6AB3">
        <w:rPr>
          <w:rFonts w:ascii="Times New Roman" w:hAnsi="Times New Roman" w:cs="Times New Roman"/>
          <w:sz w:val="24"/>
          <w:szCs w:val="24"/>
        </w:rPr>
        <w:t xml:space="preserve"> </w:t>
      </w:r>
      <w:r w:rsidRPr="00BC6AB3">
        <w:rPr>
          <w:rFonts w:ascii="Times New Roman" w:hAnsi="Times New Roman" w:cs="Times New Roman"/>
          <w:i/>
          <w:iCs/>
          <w:sz w:val="24"/>
          <w:szCs w:val="24"/>
        </w:rPr>
        <w:t>La Caduta di Iperione</w:t>
      </w:r>
      <w:r>
        <w:rPr>
          <w:rFonts w:ascii="Times New Roman" w:hAnsi="Times New Roman" w:cs="Times New Roman"/>
          <w:iCs/>
          <w:sz w:val="24"/>
          <w:szCs w:val="24"/>
        </w:rPr>
        <w:t>;</w:t>
      </w:r>
      <w:r w:rsidRPr="00BC6AB3">
        <w:rPr>
          <w:rFonts w:ascii="Times New Roman" w:hAnsi="Times New Roman" w:cs="Times New Roman"/>
          <w:i/>
          <w:iCs/>
          <w:sz w:val="24"/>
          <w:szCs w:val="24"/>
        </w:rPr>
        <w:t xml:space="preserve"> </w:t>
      </w:r>
      <w:r w:rsidRPr="00BC6AB3">
        <w:rPr>
          <w:rFonts w:ascii="Times New Roman" w:hAnsi="Times New Roman" w:cs="Times New Roman"/>
          <w:sz w:val="24"/>
          <w:szCs w:val="24"/>
        </w:rPr>
        <w:t xml:space="preserve">a lavorare, insieme al suo amico Charles Brown, al dramma </w:t>
      </w:r>
      <w:r w:rsidRPr="00BC6AB3">
        <w:rPr>
          <w:rFonts w:ascii="Times New Roman" w:hAnsi="Times New Roman" w:cs="Times New Roman"/>
          <w:i/>
          <w:iCs/>
          <w:sz w:val="24"/>
          <w:szCs w:val="24"/>
        </w:rPr>
        <w:t xml:space="preserve">Otho, </w:t>
      </w:r>
      <w:r w:rsidRPr="00BC6AB3">
        <w:rPr>
          <w:rFonts w:ascii="Times New Roman" w:hAnsi="Times New Roman" w:cs="Times New Roman"/>
          <w:sz w:val="24"/>
          <w:szCs w:val="24"/>
        </w:rPr>
        <w:t>concepit</w:t>
      </w:r>
      <w:r>
        <w:rPr>
          <w:rFonts w:ascii="Times New Roman" w:hAnsi="Times New Roman" w:cs="Times New Roman"/>
          <w:sz w:val="24"/>
          <w:szCs w:val="24"/>
        </w:rPr>
        <w:t>o per il palcoscenico londinese;</w:t>
      </w:r>
      <w:r w:rsidRPr="00BC6AB3">
        <w:rPr>
          <w:rFonts w:ascii="Times New Roman" w:hAnsi="Times New Roman" w:cs="Times New Roman"/>
          <w:sz w:val="24"/>
          <w:szCs w:val="24"/>
        </w:rPr>
        <w:t xml:space="preserve"> e a scrivere intense lettere d'amore a Fanny Brawne. Il 12 agosto Keats e Brown lasciarono l'Isola di Wight per visitare Winchester dove, alla fine dell'estate, Keats aveva completato “Lamia”. In una lettera a suo fratello George, Keats afferma:</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C349E" w:rsidRPr="00BC6AB3" w:rsidRDefault="00DC349E" w:rsidP="00BC6AB3">
      <w:pPr>
        <w:pStyle w:val="Body"/>
        <w:pBdr>
          <w:top w:val="none" w:sz="0" w:space="0" w:color="auto"/>
          <w:left w:val="none" w:sz="0" w:space="0" w:color="auto"/>
          <w:bottom w:val="none" w:sz="0" w:space="0" w:color="auto"/>
          <w:right w:val="none" w:sz="0" w:space="0" w:color="auto"/>
          <w:bar w:val="none" w:sz="0" w:color="auto"/>
        </w:pBdr>
        <w:tabs>
          <w:tab w:val="left" w:pos="1260"/>
        </w:tabs>
        <w:ind w:left="567"/>
        <w:rPr>
          <w:rFonts w:ascii="Times New Roman" w:hAnsi="Times New Roman" w:cs="Times New Roman"/>
        </w:rPr>
      </w:pPr>
      <w:r w:rsidRPr="00BC6AB3">
        <w:rPr>
          <w:rFonts w:ascii="Times New Roman" w:hAnsi="Times New Roman" w:cs="Times New Roman"/>
        </w:rPr>
        <w:t>Sono certo che ci sia una specie di fuoco che afferra le persone in qualche modo - dando loro sensazioni tanto piacevoli che spiacevoli. Quello che cercano è una sensazione di qualsiasi genere.</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DC349E" w:rsidRPr="00BC6AB3" w:rsidRDefault="00DC349E" w:rsidP="00263CE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sidRPr="00BC6AB3">
        <w:rPr>
          <w:rFonts w:ascii="Times New Roman" w:hAnsi="Times New Roman" w:cs="Times New Roman"/>
          <w:sz w:val="24"/>
          <w:szCs w:val="24"/>
        </w:rPr>
        <w:t>Keats sceglie di prendere le distanze da poeti che, a suo avviso, avevano un</w:t>
      </w:r>
      <w:r>
        <w:rPr>
          <w:rFonts w:ascii="Times New Roman" w:hAnsi="Times New Roman" w:cs="Times New Roman"/>
          <w:sz w:val="24"/>
          <w:szCs w:val="24"/>
        </w:rPr>
        <w:t xml:space="preserve"> certo intento morale</w:t>
      </w:r>
      <w:r w:rsidRPr="00BC6AB3">
        <w:rPr>
          <w:rFonts w:ascii="Times New Roman" w:hAnsi="Times New Roman" w:cs="Times New Roman"/>
          <w:sz w:val="24"/>
          <w:szCs w:val="24"/>
        </w:rPr>
        <w:t xml:space="preserve"> nei confronti dei lettori, come ad esempio Percy Shelley. Keats si pone come obiettivo quello di provocare nel proprio lettore un certo tipo di sensazione, senza preoccuparsi di dove quella sensazione condurrà. Nei primo due frammenti conservati alla Keats</w:t>
      </w:r>
      <w:r>
        <w:rPr>
          <w:rFonts w:ascii="Times New Roman" w:hAnsi="Times New Roman" w:cs="Times New Roman"/>
          <w:sz w:val="24"/>
          <w:szCs w:val="24"/>
        </w:rPr>
        <w:t>-Shelley House, Lamia implora Lu</w:t>
      </w:r>
      <w:r w:rsidRPr="00BC6AB3">
        <w:rPr>
          <w:rFonts w:ascii="Times New Roman" w:hAnsi="Times New Roman" w:cs="Times New Roman"/>
          <w:sz w:val="24"/>
          <w:szCs w:val="24"/>
        </w:rPr>
        <w:t>cius di abbandonare il suo progetto di sposarla, esponendola, così, alla società di Corinto:</w:t>
      </w:r>
      <w:r w:rsidRPr="00BC6AB3">
        <w:rPr>
          <w:rFonts w:ascii="Times New Roman" w:hAnsi="Times New Roman" w:cs="Times New Roman"/>
          <w:sz w:val="24"/>
          <w:szCs w:val="24"/>
          <w:u w:color="000000"/>
        </w:rPr>
        <w:tab/>
      </w:r>
      <w:r w:rsidRPr="00BC6AB3">
        <w:rPr>
          <w:rFonts w:ascii="Times New Roman" w:hAnsi="Times New Roman" w:cs="Times New Roman"/>
          <w:sz w:val="24"/>
          <w:szCs w:val="24"/>
          <w:u w:color="000000"/>
        </w:rPr>
        <w:tab/>
      </w:r>
      <w:r w:rsidRPr="00BC6AB3">
        <w:rPr>
          <w:rFonts w:ascii="Times New Roman" w:hAnsi="Times New Roman" w:cs="Times New Roman"/>
          <w:sz w:val="24"/>
          <w:szCs w:val="24"/>
          <w:u w:color="000000"/>
        </w:rPr>
        <w:tab/>
        <w:t xml:space="preserve"> </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Pr>
          <w:rFonts w:eastAsia="Times New Roman"/>
          <w:color w:val="222222"/>
          <w:sz w:val="22"/>
          <w:szCs w:val="22"/>
          <w:lang w:val="it-IT" w:eastAsia="zh-TW"/>
        </w:rPr>
        <w:t>I</w:t>
      </w:r>
      <w:r w:rsidRPr="00263CE3">
        <w:rPr>
          <w:rFonts w:eastAsia="Times New Roman"/>
          <w:color w:val="222222"/>
          <w:sz w:val="22"/>
          <w:szCs w:val="22"/>
          <w:lang w:val="it-IT" w:eastAsia="zh-TW"/>
        </w:rPr>
        <w:t>n fine con angoscia</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L' implorò, mentre la mano ella gli stringeva,</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Di mutare proposito. Egli allora fu punto,</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Perverso, dal più forte desio di piegare</w:t>
      </w:r>
      <w:bookmarkStart w:id="0" w:name="_GoBack"/>
      <w:bookmarkEnd w:id="0"/>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La sua selvaggia e timida natura alla sua mira;</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Inoltre, pur con tutto il suo amore, a dispetto di sé,</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Contro la miglior parte di se stesso, gustò delizia</w:t>
      </w:r>
    </w:p>
    <w:p w:rsidR="00DC349E" w:rsidRPr="00263CE3" w:rsidRDefault="00DC349E" w:rsidP="00263CE3">
      <w:pPr>
        <w:pBdr>
          <w:top w:val="none" w:sz="0" w:space="0" w:color="auto"/>
          <w:left w:val="none" w:sz="0" w:space="0" w:color="auto"/>
          <w:bottom w:val="none" w:sz="0" w:space="0" w:color="auto"/>
          <w:right w:val="none" w:sz="0" w:space="0" w:color="auto"/>
          <w:bar w:val="none" w:sz="0" w:color="auto"/>
        </w:pBdr>
        <w:ind w:firstLine="720"/>
        <w:rPr>
          <w:rFonts w:ascii="Arial" w:hAnsi="Arial" w:cs="Arial"/>
          <w:color w:val="222222"/>
          <w:sz w:val="22"/>
          <w:szCs w:val="22"/>
          <w:lang w:val="it-IT" w:eastAsia="zh-TW"/>
        </w:rPr>
      </w:pPr>
      <w:r w:rsidRPr="00263CE3">
        <w:rPr>
          <w:rFonts w:eastAsia="Times New Roman"/>
          <w:color w:val="222222"/>
          <w:sz w:val="22"/>
          <w:szCs w:val="22"/>
          <w:lang w:val="it-IT" w:eastAsia="zh-TW"/>
        </w:rPr>
        <w:t>Voluttuosa nel dolore di lei, soave e nuovo.</w:t>
      </w: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rPr>
          <w:rFonts w:ascii="Times New Roman" w:hAnsi="Times New Roman" w:cs="Times New Roman"/>
          <w:sz w:val="24"/>
          <w:szCs w:val="24"/>
          <w:u w:color="000000"/>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rPr>
          <w:rFonts w:ascii="Times New Roman" w:hAnsi="Times New Roman" w:cs="Times New Roman"/>
          <w:sz w:val="24"/>
          <w:szCs w:val="24"/>
          <w:u w:color="000000"/>
        </w:rPr>
      </w:pPr>
      <w:r w:rsidRPr="00BC6AB3">
        <w:rPr>
          <w:rFonts w:ascii="Times New Roman" w:hAnsi="Times New Roman" w:cs="Times New Roman"/>
          <w:sz w:val="24"/>
          <w:szCs w:val="24"/>
          <w:u w:color="000000"/>
        </w:rPr>
        <w:t>Il proprietario di questo frammento avrà avuto un'idea della natura complicata dell'amore nella poesia di Keats, che senza dubbio richiama la difficile, alla fine addirittura tragica, vita amorosa del poeta stesso. Isolato dal resto, ogni frammento nelle mani di proprietari diversi molto probabilmente assume un significato ulteriore, più personale, offrendo a chi li poss</w:t>
      </w:r>
      <w:r>
        <w:rPr>
          <w:rFonts w:ascii="Times New Roman" w:hAnsi="Times New Roman" w:cs="Times New Roman"/>
          <w:sz w:val="24"/>
          <w:szCs w:val="24"/>
          <w:u w:color="000000"/>
        </w:rPr>
        <w:t>iede un legame unico con il poeta</w:t>
      </w:r>
      <w:r w:rsidRPr="00BC6AB3">
        <w:rPr>
          <w:rFonts w:ascii="Times New Roman" w:hAnsi="Times New Roman" w:cs="Times New Roman"/>
          <w:sz w:val="24"/>
          <w:szCs w:val="24"/>
          <w:u w:color="000000"/>
        </w:rPr>
        <w:t xml:space="preserve"> scomparso.</w:t>
      </w: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r w:rsidRPr="00BC6AB3">
        <w:rPr>
          <w:rFonts w:ascii="Times New Roman" w:hAnsi="Times New Roman" w:cs="Times New Roman"/>
          <w:sz w:val="24"/>
          <w:szCs w:val="24"/>
          <w:u w:color="000000"/>
        </w:rPr>
        <w:t xml:space="preserve">Dopo quasi duecento anni dalla morte di Keats, i frammenti delle sue poesie </w:t>
      </w:r>
      <w:r>
        <w:rPr>
          <w:rFonts w:ascii="Times New Roman" w:hAnsi="Times New Roman" w:cs="Times New Roman"/>
          <w:sz w:val="24"/>
          <w:szCs w:val="24"/>
          <w:u w:color="000000"/>
        </w:rPr>
        <w:t>continuano a essere venduti</w:t>
      </w:r>
      <w:r w:rsidRPr="00BC6AB3">
        <w:rPr>
          <w:rFonts w:ascii="Times New Roman" w:hAnsi="Times New Roman" w:cs="Times New Roman"/>
          <w:sz w:val="24"/>
          <w:szCs w:val="24"/>
          <w:u w:color="000000"/>
        </w:rPr>
        <w:t xml:space="preserve"> per grandi somme di denaro. Nel 2013, un frammento della poesia "Ero in piedi sulla vetta sottile d'un colle"</w:t>
      </w:r>
      <w:r>
        <w:rPr>
          <w:rFonts w:ascii="Times New Roman" w:hAnsi="Times New Roman" w:cs="Times New Roman"/>
          <w:sz w:val="24"/>
          <w:szCs w:val="24"/>
          <w:u w:color="000000"/>
        </w:rPr>
        <w:t xml:space="preserve"> è stata data all'asta per £181.</w:t>
      </w:r>
      <w:r w:rsidRPr="00BC6AB3">
        <w:rPr>
          <w:rFonts w:ascii="Times New Roman" w:hAnsi="Times New Roman" w:cs="Times New Roman"/>
          <w:sz w:val="24"/>
          <w:szCs w:val="24"/>
          <w:u w:color="000000"/>
        </w:rPr>
        <w:t>50</w:t>
      </w:r>
      <w:r>
        <w:rPr>
          <w:rFonts w:ascii="Times New Roman" w:hAnsi="Times New Roman" w:cs="Times New Roman"/>
          <w:sz w:val="24"/>
          <w:szCs w:val="24"/>
          <w:u w:color="000000"/>
        </w:rPr>
        <w:t>0 (circa € 218.</w:t>
      </w:r>
      <w:r w:rsidRPr="00BC6AB3">
        <w:rPr>
          <w:rFonts w:ascii="Times New Roman" w:hAnsi="Times New Roman" w:cs="Times New Roman"/>
          <w:sz w:val="24"/>
          <w:szCs w:val="24"/>
          <w:u w:color="000000"/>
        </w:rPr>
        <w:t>200), pur costituendo nemmeno un decimo del testo originale. Forse arriverà il momento in cui i frammenti come quelli esposti alla Keats-Shelley House non potranno più essere messi in mostra e saranno, invece, conservati con cura lontan</w:t>
      </w:r>
      <w:r>
        <w:rPr>
          <w:rFonts w:ascii="Times New Roman" w:hAnsi="Times New Roman" w:cs="Times New Roman"/>
          <w:sz w:val="24"/>
          <w:szCs w:val="24"/>
          <w:u w:color="000000"/>
        </w:rPr>
        <w:t>o</w:t>
      </w:r>
      <w:r w:rsidRPr="00BC6AB3">
        <w:rPr>
          <w:rFonts w:ascii="Times New Roman" w:hAnsi="Times New Roman" w:cs="Times New Roman"/>
          <w:sz w:val="24"/>
          <w:szCs w:val="24"/>
          <w:u w:color="000000"/>
        </w:rPr>
        <w:t xml:space="preserve"> dal mondo così da assumere uno</w:t>
      </w:r>
      <w:r w:rsidRPr="00BC6AB3">
        <w:rPr>
          <w:rFonts w:ascii="Times New Roman" w:hAnsi="Times New Roman" w:cs="Times New Roman"/>
          <w:b/>
          <w:bCs/>
          <w:sz w:val="24"/>
          <w:szCs w:val="24"/>
          <w:u w:color="000000"/>
        </w:rPr>
        <w:t xml:space="preserve"> </w:t>
      </w:r>
      <w:r w:rsidRPr="00BC6AB3">
        <w:rPr>
          <w:rFonts w:ascii="Times New Roman" w:hAnsi="Times New Roman" w:cs="Times New Roman"/>
          <w:sz w:val="24"/>
          <w:szCs w:val="24"/>
          <w:u w:color="000000"/>
        </w:rPr>
        <w:t>status</w:t>
      </w:r>
      <w:r w:rsidRPr="00BC6AB3">
        <w:rPr>
          <w:rFonts w:ascii="Times New Roman" w:hAnsi="Times New Roman" w:cs="Times New Roman"/>
          <w:b/>
          <w:bCs/>
          <w:sz w:val="24"/>
          <w:szCs w:val="24"/>
          <w:u w:color="000000"/>
        </w:rPr>
        <w:t xml:space="preserve"> </w:t>
      </w:r>
      <w:r w:rsidRPr="00BC6AB3">
        <w:rPr>
          <w:rFonts w:ascii="Times New Roman" w:hAnsi="Times New Roman" w:cs="Times New Roman"/>
          <w:sz w:val="24"/>
          <w:szCs w:val="24"/>
          <w:u w:color="000000"/>
        </w:rPr>
        <w:t>ancora più mitico. Per adesso, però, possiamo osservare la grafia</w:t>
      </w:r>
      <w:r w:rsidRPr="00BC6AB3">
        <w:rPr>
          <w:rFonts w:ascii="Times New Roman" w:hAnsi="Times New Roman" w:cs="Times New Roman"/>
          <w:b/>
          <w:bCs/>
          <w:sz w:val="24"/>
          <w:szCs w:val="24"/>
          <w:u w:color="000000"/>
        </w:rPr>
        <w:t xml:space="preserve"> </w:t>
      </w:r>
      <w:r w:rsidRPr="00BC6AB3">
        <w:rPr>
          <w:rFonts w:ascii="Times New Roman" w:hAnsi="Times New Roman" w:cs="Times New Roman"/>
          <w:sz w:val="24"/>
          <w:szCs w:val="24"/>
          <w:u w:color="000000"/>
        </w:rPr>
        <w:t>di Keats, contemplare il confine tra reliquia e artefatto, e tormentarci pensando a quello che il giovane poeta avrebbe potuto ancora produrre se solo avesse vissuto un po</w:t>
      </w:r>
      <w:r>
        <w:rPr>
          <w:rFonts w:ascii="Times New Roman" w:hAnsi="Times New Roman" w:cs="Times New Roman"/>
          <w:sz w:val="24"/>
          <w:szCs w:val="24"/>
          <w:u w:color="000000"/>
        </w:rPr>
        <w:t>’</w:t>
      </w:r>
      <w:r w:rsidRPr="00BC6AB3">
        <w:rPr>
          <w:rFonts w:ascii="Times New Roman" w:hAnsi="Times New Roman" w:cs="Times New Roman"/>
          <w:sz w:val="24"/>
          <w:szCs w:val="24"/>
          <w:u w:color="000000"/>
        </w:rPr>
        <w:t xml:space="preserve"> più a lungo. </w:t>
      </w: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ind w:firstLine="720"/>
        <w:rPr>
          <w:rFonts w:ascii="Times New Roman" w:hAnsi="Times New Roman" w:cs="Times New Roman"/>
          <w:sz w:val="24"/>
          <w:szCs w:val="24"/>
          <w:u w:color="000000"/>
        </w:rPr>
      </w:pPr>
      <w:r w:rsidRPr="00BC6AB3">
        <w:rPr>
          <w:rFonts w:ascii="Times New Roman" w:hAnsi="Times New Roman" w:cs="Times New Roman"/>
          <w:sz w:val="24"/>
          <w:szCs w:val="24"/>
          <w:u w:color="000000"/>
        </w:rPr>
        <w:t xml:space="preserve">. </w:t>
      </w:r>
    </w:p>
    <w:p w:rsidR="00DC349E" w:rsidRPr="009E12ED" w:rsidRDefault="00DC349E" w:rsidP="001D6F22">
      <w:pPr>
        <w:pBdr>
          <w:top w:val="none" w:sz="0" w:space="0" w:color="auto"/>
          <w:left w:val="none" w:sz="0" w:space="0" w:color="auto"/>
          <w:bottom w:val="none" w:sz="0" w:space="0" w:color="auto"/>
          <w:right w:val="none" w:sz="0" w:space="0" w:color="auto"/>
          <w:bar w:val="none" w:sz="0" w:color="auto"/>
        </w:pBdr>
        <w:rPr>
          <w:lang w:val="it-IT"/>
        </w:rPr>
      </w:pPr>
      <w:r w:rsidRPr="009E12ED">
        <w:rPr>
          <w:rFonts w:ascii="Garamond" w:hAnsi="Garamond"/>
          <w:b/>
          <w:bCs/>
          <w:lang w:val="it-IT"/>
        </w:rPr>
        <w:t>Scritto da Jonathan Quayle, Dottorando in Letterature di lingua inglese, Newcastle University e stagista presso la Kea</w:t>
      </w:r>
      <w:r>
        <w:rPr>
          <w:rFonts w:ascii="Garamond" w:hAnsi="Garamond"/>
          <w:b/>
          <w:bCs/>
          <w:lang w:val="it-IT"/>
        </w:rPr>
        <w:t>ts-Shelley House nel febbraio</w:t>
      </w:r>
      <w:r w:rsidRPr="009E12ED">
        <w:rPr>
          <w:rFonts w:ascii="Garamond" w:hAnsi="Garamond"/>
          <w:b/>
          <w:bCs/>
          <w:lang w:val="it-IT"/>
        </w:rPr>
        <w:t xml:space="preserve"> 2014</w:t>
      </w:r>
    </w:p>
    <w:p w:rsidR="00DC349E" w:rsidRPr="00BC6AB3" w:rsidRDefault="00DC349E">
      <w:pPr>
        <w:pStyle w:val="Body"/>
        <w:pBdr>
          <w:top w:val="none" w:sz="0" w:space="0" w:color="auto"/>
          <w:left w:val="none" w:sz="0" w:space="0" w:color="auto"/>
          <w:bottom w:val="none" w:sz="0" w:space="0" w:color="auto"/>
          <w:right w:val="none" w:sz="0" w:space="0" w:color="auto"/>
          <w:bar w:val="none" w:sz="0" w:color="auto"/>
        </w:pBdr>
        <w:spacing w:after="200" w:line="276" w:lineRule="auto"/>
        <w:rPr>
          <w:rFonts w:ascii="Times New Roman" w:hAnsi="Times New Roman" w:cs="Times New Roman"/>
        </w:rPr>
      </w:pPr>
    </w:p>
    <w:sectPr w:rsidR="00DC349E" w:rsidRPr="00BC6AB3" w:rsidSect="00FC6402">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9E" w:rsidRDefault="00DC349E" w:rsidP="00FC640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C349E" w:rsidRDefault="00DC349E" w:rsidP="00FC640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9E" w:rsidRDefault="00DC349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9E" w:rsidRDefault="00DC349E" w:rsidP="00FC640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C349E" w:rsidRDefault="00DC349E" w:rsidP="00FC640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9E" w:rsidRDefault="00DC349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402"/>
    <w:rsid w:val="0013212E"/>
    <w:rsid w:val="00171000"/>
    <w:rsid w:val="001B00AE"/>
    <w:rsid w:val="001B643A"/>
    <w:rsid w:val="001D6F22"/>
    <w:rsid w:val="00263CE3"/>
    <w:rsid w:val="00536BAF"/>
    <w:rsid w:val="0065773E"/>
    <w:rsid w:val="006F5BFA"/>
    <w:rsid w:val="00721B29"/>
    <w:rsid w:val="008331A9"/>
    <w:rsid w:val="00947D19"/>
    <w:rsid w:val="00980C9D"/>
    <w:rsid w:val="009E12ED"/>
    <w:rsid w:val="00A62815"/>
    <w:rsid w:val="00AC48F6"/>
    <w:rsid w:val="00BC6AB3"/>
    <w:rsid w:val="00BE5AF3"/>
    <w:rsid w:val="00C32B67"/>
    <w:rsid w:val="00CB7A69"/>
    <w:rsid w:val="00D55D2F"/>
    <w:rsid w:val="00D61719"/>
    <w:rsid w:val="00DC349E"/>
    <w:rsid w:val="00E1380E"/>
    <w:rsid w:val="00F47E1C"/>
    <w:rsid w:val="00FC64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0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6402"/>
    <w:rPr>
      <w:rFonts w:cs="Times New Roman"/>
      <w:u w:val="single"/>
    </w:rPr>
  </w:style>
  <w:style w:type="paragraph" w:customStyle="1" w:styleId="Body">
    <w:name w:val="Body"/>
    <w:uiPriority w:val="99"/>
    <w:rsid w:val="00FC640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divs>
    <w:div w:id="961152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727</Words>
  <Characters>4148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Frammenti di “Lamia”</dc:title>
  <dc:subject/>
  <dc:creator>*</dc:creator>
  <cp:keywords/>
  <dc:description/>
  <cp:lastModifiedBy>*</cp:lastModifiedBy>
  <cp:revision>4</cp:revision>
  <dcterms:created xsi:type="dcterms:W3CDTF">2014-02-19T15:05:00Z</dcterms:created>
  <dcterms:modified xsi:type="dcterms:W3CDTF">2014-03-17T11:24:00Z</dcterms:modified>
</cp:coreProperties>
</file>