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p>
    <w:p w:rsidR="00A55B54" w:rsidRDefault="00A55B54" w:rsidP="002C6C7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lang w:val="it-IT"/>
        </w:rPr>
      </w:pPr>
      <w:r w:rsidRPr="002C6C7F">
        <w:rPr>
          <w:rFonts w:ascii="Times New Roman" w:hAnsi="Times New Roman" w:cs="Times New Roman"/>
          <w:b/>
          <w:bCs/>
          <w:sz w:val="24"/>
          <w:szCs w:val="24"/>
          <w:lang w:val="it-IT"/>
        </w:rPr>
        <w:t>TESORO DEL MESE</w:t>
      </w:r>
      <w:r>
        <w:rPr>
          <w:rFonts w:ascii="Times New Roman" w:hAnsi="Times New Roman" w:cs="Times New Roman"/>
          <w:b/>
          <w:bCs/>
          <w:sz w:val="24"/>
          <w:szCs w:val="24"/>
          <w:lang w:val="it-IT"/>
        </w:rPr>
        <w:t xml:space="preserve"> – OTTOBRE 2014</w:t>
      </w:r>
    </w:p>
    <w:p w:rsidR="00A55B54" w:rsidRPr="002C6C7F" w:rsidRDefault="00A55B54" w:rsidP="002C6C7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lang w:val="it-IT"/>
        </w:rPr>
      </w:pPr>
    </w:p>
    <w:p w:rsidR="00A55B54" w:rsidRPr="002C6C7F" w:rsidRDefault="00A55B54" w:rsidP="002C6C7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lang w:val="it-IT"/>
        </w:rPr>
      </w:pPr>
      <w:r w:rsidRPr="002C6C7F">
        <w:rPr>
          <w:rFonts w:ascii="Times New Roman" w:hAnsi="Times New Roman" w:cs="Times New Roman"/>
          <w:b/>
          <w:bCs/>
          <w:sz w:val="24"/>
          <w:szCs w:val="24"/>
          <w:lang w:val="it-IT"/>
        </w:rPr>
        <w:t xml:space="preserve">Maschera di John Keats </w:t>
      </w:r>
      <w:r>
        <w:rPr>
          <w:rFonts w:ascii="Times New Roman" w:hAnsi="Times New Roman" w:cs="Times New Roman"/>
          <w:b/>
          <w:bCs/>
          <w:sz w:val="24"/>
          <w:szCs w:val="24"/>
          <w:lang w:val="it-IT"/>
        </w:rPr>
        <w:t xml:space="preserve">in vita </w:t>
      </w:r>
      <w:bookmarkStart w:id="0" w:name="_GoBack"/>
      <w:bookmarkEnd w:id="0"/>
      <w:r>
        <w:rPr>
          <w:rFonts w:ascii="Times New Roman" w:hAnsi="Times New Roman" w:cs="Times New Roman"/>
          <w:b/>
          <w:bCs/>
          <w:sz w:val="24"/>
          <w:szCs w:val="24"/>
          <w:lang w:val="it-IT"/>
        </w:rPr>
        <w:t>realizzata da B.R. Haydon nel</w:t>
      </w:r>
      <w:r w:rsidRPr="002C6C7F">
        <w:rPr>
          <w:rFonts w:ascii="Times New Roman" w:hAnsi="Times New Roman" w:cs="Times New Roman"/>
          <w:b/>
          <w:bCs/>
          <w:sz w:val="24"/>
          <w:szCs w:val="24"/>
          <w:lang w:val="it-IT"/>
        </w:rPr>
        <w:t xml:space="preserve"> 1816; e maschera funebre di John Keats sp</w:t>
      </w:r>
      <w:r>
        <w:rPr>
          <w:rFonts w:ascii="Times New Roman" w:hAnsi="Times New Roman" w:cs="Times New Roman"/>
          <w:b/>
          <w:bCs/>
          <w:sz w:val="24"/>
          <w:szCs w:val="24"/>
          <w:lang w:val="it-IT"/>
        </w:rPr>
        <w:t>esso attribuita a Gherardi, dal</w:t>
      </w:r>
      <w:r w:rsidRPr="002C6C7F">
        <w:rPr>
          <w:rFonts w:ascii="Times New Roman" w:hAnsi="Times New Roman" w:cs="Times New Roman"/>
          <w:b/>
          <w:bCs/>
          <w:sz w:val="24"/>
          <w:szCs w:val="24"/>
          <w:lang w:val="it-IT"/>
        </w:rPr>
        <w:t>l’originale del 1821.</w:t>
      </w:r>
    </w:p>
    <w:p w:rsidR="00A55B54" w:rsidRDefault="00A55B54" w:rsidP="002C6C7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lang w:val="it-IT"/>
        </w:rPr>
      </w:pPr>
    </w:p>
    <w:p w:rsidR="00A55B54" w:rsidRPr="002C6C7F" w:rsidRDefault="00A55B54" w:rsidP="002C6C7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lang w:val="it-IT"/>
        </w:rPr>
      </w:pP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it-IT"/>
        </w:rPr>
      </w:pP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it-IT"/>
        </w:rPr>
      </w:pPr>
      <w:r w:rsidRPr="002C6C7F">
        <w:rPr>
          <w:rFonts w:ascii="Times New Roman" w:hAnsi="Times New Roman" w:cs="Times New Roman"/>
          <w:b/>
          <w:bCs/>
          <w:sz w:val="24"/>
          <w:szCs w:val="24"/>
          <w:lang w:val="it-IT"/>
        </w:rPr>
        <w:t xml:space="preserve">Maschera </w:t>
      </w:r>
      <w:r>
        <w:rPr>
          <w:rFonts w:ascii="Times New Roman" w:hAnsi="Times New Roman" w:cs="Times New Roman"/>
          <w:b/>
          <w:bCs/>
          <w:sz w:val="24"/>
          <w:szCs w:val="24"/>
          <w:lang w:val="it-IT"/>
        </w:rPr>
        <w:t xml:space="preserve">realizzata </w:t>
      </w:r>
      <w:r w:rsidRPr="002C6C7F">
        <w:rPr>
          <w:rFonts w:ascii="Times New Roman" w:hAnsi="Times New Roman" w:cs="Times New Roman"/>
          <w:b/>
          <w:bCs/>
          <w:sz w:val="24"/>
          <w:szCs w:val="24"/>
          <w:lang w:val="it-IT"/>
        </w:rPr>
        <w:t>in vita</w:t>
      </w: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r>
        <w:rPr>
          <w:rFonts w:ascii="Times New Roman" w:hAnsi="Times New Roman" w:cs="Times New Roman"/>
          <w:sz w:val="24"/>
          <w:szCs w:val="24"/>
          <w:lang w:val="it-IT"/>
        </w:rPr>
        <w:t>La maschera</w:t>
      </w:r>
      <w:r w:rsidRPr="002C6C7F">
        <w:rPr>
          <w:rFonts w:ascii="Times New Roman" w:hAnsi="Times New Roman" w:cs="Times New Roman"/>
          <w:sz w:val="24"/>
          <w:szCs w:val="24"/>
          <w:lang w:val="it-IT"/>
        </w:rPr>
        <w:t xml:space="preserve"> di John Keats offre un'idea precisa di come doveva essere il suo aspetto nel 1816; </w:t>
      </w:r>
      <w:r>
        <w:rPr>
          <w:rFonts w:ascii="Times New Roman" w:hAnsi="Times New Roman" w:cs="Times New Roman"/>
          <w:sz w:val="24"/>
          <w:szCs w:val="24"/>
          <w:lang w:val="it-IT"/>
        </w:rPr>
        <w:t xml:space="preserve">anche se </w:t>
      </w:r>
      <w:r w:rsidRPr="002C6C7F">
        <w:rPr>
          <w:rFonts w:ascii="Times New Roman" w:hAnsi="Times New Roman" w:cs="Times New Roman"/>
          <w:sz w:val="24"/>
          <w:szCs w:val="24"/>
          <w:lang w:val="it-IT"/>
        </w:rPr>
        <w:t xml:space="preserve">esistono diversi </w:t>
      </w:r>
      <w:r>
        <w:rPr>
          <w:rFonts w:ascii="Times New Roman" w:hAnsi="Times New Roman" w:cs="Times New Roman"/>
          <w:sz w:val="24"/>
          <w:szCs w:val="24"/>
          <w:lang w:val="it-IT"/>
        </w:rPr>
        <w:t>suoi ritratti,</w:t>
      </w:r>
      <w:r w:rsidRPr="002C6C7F">
        <w:rPr>
          <w:rFonts w:ascii="Times New Roman" w:hAnsi="Times New Roman" w:cs="Times New Roman"/>
          <w:sz w:val="24"/>
          <w:szCs w:val="24"/>
          <w:lang w:val="it-IT"/>
        </w:rPr>
        <w:t xml:space="preserve"> </w:t>
      </w:r>
      <w:r>
        <w:rPr>
          <w:rFonts w:ascii="Times New Roman" w:hAnsi="Times New Roman" w:cs="Times New Roman"/>
          <w:sz w:val="24"/>
          <w:szCs w:val="24"/>
          <w:lang w:val="it-IT"/>
        </w:rPr>
        <w:t>la</w:t>
      </w:r>
      <w:r w:rsidRPr="002C6C7F">
        <w:rPr>
          <w:rFonts w:ascii="Times New Roman" w:hAnsi="Times New Roman" w:cs="Times New Roman"/>
          <w:sz w:val="24"/>
          <w:szCs w:val="24"/>
          <w:lang w:val="it-IT"/>
        </w:rPr>
        <w:t xml:space="preserve"> maschera </w:t>
      </w:r>
      <w:r>
        <w:rPr>
          <w:rFonts w:ascii="Times New Roman" w:hAnsi="Times New Roman" w:cs="Times New Roman"/>
          <w:sz w:val="24"/>
          <w:szCs w:val="24"/>
          <w:lang w:val="it-IT"/>
        </w:rPr>
        <w:t xml:space="preserve">in questione </w:t>
      </w:r>
      <w:r w:rsidRPr="002C6C7F">
        <w:rPr>
          <w:rFonts w:ascii="Times New Roman" w:hAnsi="Times New Roman" w:cs="Times New Roman"/>
          <w:sz w:val="24"/>
          <w:szCs w:val="24"/>
          <w:lang w:val="it-IT"/>
        </w:rPr>
        <w:t xml:space="preserve">è </w:t>
      </w:r>
      <w:r>
        <w:rPr>
          <w:rFonts w:ascii="Times New Roman" w:hAnsi="Times New Roman" w:cs="Times New Roman"/>
          <w:sz w:val="24"/>
          <w:szCs w:val="24"/>
          <w:lang w:val="it-IT"/>
        </w:rPr>
        <w:t>infatti la cosa più simile</w:t>
      </w:r>
      <w:r w:rsidRPr="002C6C7F">
        <w:rPr>
          <w:rFonts w:ascii="Times New Roman" w:hAnsi="Times New Roman" w:cs="Times New Roman"/>
          <w:sz w:val="24"/>
          <w:szCs w:val="24"/>
          <w:lang w:val="it-IT"/>
        </w:rPr>
        <w:t xml:space="preserve"> a una </w:t>
      </w:r>
      <w:r>
        <w:rPr>
          <w:rFonts w:ascii="Times New Roman" w:hAnsi="Times New Roman" w:cs="Times New Roman"/>
          <w:sz w:val="24"/>
          <w:szCs w:val="24"/>
          <w:lang w:val="it-IT"/>
        </w:rPr>
        <w:t xml:space="preserve">sua </w:t>
      </w:r>
      <w:r w:rsidRPr="002C6C7F">
        <w:rPr>
          <w:rFonts w:ascii="Times New Roman" w:hAnsi="Times New Roman" w:cs="Times New Roman"/>
          <w:sz w:val="24"/>
          <w:szCs w:val="24"/>
          <w:lang w:val="it-IT"/>
        </w:rPr>
        <w:t>ra</w:t>
      </w:r>
      <w:r>
        <w:rPr>
          <w:rFonts w:ascii="Times New Roman" w:hAnsi="Times New Roman" w:cs="Times New Roman"/>
          <w:sz w:val="24"/>
          <w:szCs w:val="24"/>
          <w:lang w:val="it-IT"/>
        </w:rPr>
        <w:t>ppresent</w:t>
      </w:r>
      <w:r w:rsidRPr="002C6C7F">
        <w:rPr>
          <w:rFonts w:ascii="Times New Roman" w:hAnsi="Times New Roman" w:cs="Times New Roman"/>
          <w:sz w:val="24"/>
          <w:szCs w:val="24"/>
          <w:lang w:val="it-IT"/>
        </w:rPr>
        <w:t>azione fotografica. Questo tipo di maschere sono soggette a</w:t>
      </w:r>
      <w:r>
        <w:rPr>
          <w:rFonts w:ascii="Times New Roman" w:hAnsi="Times New Roman" w:cs="Times New Roman"/>
          <w:sz w:val="24"/>
          <w:szCs w:val="24"/>
          <w:lang w:val="it-IT"/>
        </w:rPr>
        <w:t>d</w:t>
      </w:r>
      <w:r w:rsidRPr="002C6C7F">
        <w:rPr>
          <w:rFonts w:ascii="Times New Roman" w:hAnsi="Times New Roman" w:cs="Times New Roman"/>
          <w:sz w:val="24"/>
          <w:szCs w:val="24"/>
          <w:lang w:val="it-IT"/>
        </w:rPr>
        <w:t xml:space="preserve"> alterazioni nel corso degli anni, ma Fanny Keats ha conf</w:t>
      </w:r>
      <w:r>
        <w:rPr>
          <w:rFonts w:ascii="Times New Roman" w:hAnsi="Times New Roman" w:cs="Times New Roman"/>
          <w:sz w:val="24"/>
          <w:szCs w:val="24"/>
          <w:lang w:val="it-IT"/>
        </w:rPr>
        <w:t>ermato che l’oggetto in questione è “</w:t>
      </w:r>
      <w:r w:rsidRPr="002C6C7F">
        <w:rPr>
          <w:rFonts w:ascii="Times New Roman" w:hAnsi="Times New Roman" w:cs="Times New Roman"/>
          <w:sz w:val="24"/>
          <w:szCs w:val="24"/>
          <w:lang w:val="it-IT"/>
        </w:rPr>
        <w:t>la copia perfetta dei lineamenti di mio fratello... Tranne che per la bocca, dal momento che le labbra appaiono più spesse e in un certo senso schiacciate</w:t>
      </w:r>
      <w:r>
        <w:rPr>
          <w:rFonts w:ascii="Times New Roman" w:hAnsi="Times New Roman" w:cs="Times New Roman"/>
          <w:sz w:val="24"/>
          <w:szCs w:val="24"/>
          <w:lang w:val="it-IT"/>
        </w:rPr>
        <w:t>,</w:t>
      </w:r>
      <w:r w:rsidRPr="002C6C7F">
        <w:rPr>
          <w:rFonts w:ascii="Times New Roman" w:hAnsi="Times New Roman" w:cs="Times New Roman"/>
          <w:sz w:val="24"/>
          <w:szCs w:val="24"/>
          <w:lang w:val="it-IT"/>
        </w:rPr>
        <w:t xml:space="preserve"> il che rende l'espressione più severa dell'originale, che invece era dolce e mite</w:t>
      </w:r>
      <w:r>
        <w:rPr>
          <w:rFonts w:ascii="Times New Roman" w:hAnsi="Times New Roman" w:cs="Times New Roman"/>
          <w:sz w:val="24"/>
          <w:szCs w:val="24"/>
          <w:lang w:val="it-IT"/>
        </w:rPr>
        <w:t>”.</w:t>
      </w:r>
      <w:r>
        <w:rPr>
          <w:rStyle w:val="FootnoteReference"/>
          <w:rFonts w:ascii="Times New Roman" w:hAnsi="Times New Roman"/>
          <w:sz w:val="24"/>
          <w:szCs w:val="24"/>
          <w:lang w:val="it-IT"/>
        </w:rPr>
        <w:footnoteReference w:id="2"/>
      </w:r>
      <w:r w:rsidRPr="002C6C7F">
        <w:rPr>
          <w:rFonts w:ascii="Times New Roman" w:hAnsi="Times New Roman" w:cs="Times New Roman"/>
          <w:sz w:val="24"/>
          <w:szCs w:val="24"/>
          <w:lang w:val="it-IT"/>
        </w:rPr>
        <w:t xml:space="preserve">   </w:t>
      </w: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r w:rsidRPr="002C6C7F">
        <w:rPr>
          <w:rFonts w:ascii="Times New Roman" w:hAnsi="Times New Roman" w:cs="Times New Roman"/>
          <w:sz w:val="24"/>
          <w:szCs w:val="24"/>
          <w:lang w:val="it-IT"/>
        </w:rPr>
        <w:t xml:space="preserve">La maschera fu realizzata dall'amico di Keats Benjamin Robert Haydon, un artista incontrato a casa di Leigh Hunt nell'ottobre 1816. Haydon </w:t>
      </w:r>
      <w:r>
        <w:rPr>
          <w:rFonts w:ascii="Times New Roman" w:hAnsi="Times New Roman" w:cs="Times New Roman"/>
          <w:sz w:val="24"/>
          <w:szCs w:val="24"/>
          <w:lang w:val="it-IT"/>
        </w:rPr>
        <w:t>avev</w:t>
      </w:r>
      <w:r w:rsidRPr="002C6C7F">
        <w:rPr>
          <w:rFonts w:ascii="Times New Roman" w:hAnsi="Times New Roman" w:cs="Times New Roman"/>
          <w:sz w:val="24"/>
          <w:szCs w:val="24"/>
          <w:lang w:val="it-IT"/>
        </w:rPr>
        <w:t>a nove anni più di Keats</w:t>
      </w:r>
      <w:r>
        <w:rPr>
          <w:rFonts w:ascii="Times New Roman" w:hAnsi="Times New Roman" w:cs="Times New Roman"/>
          <w:sz w:val="24"/>
          <w:szCs w:val="24"/>
          <w:lang w:val="it-IT"/>
        </w:rPr>
        <w:t xml:space="preserve"> e</w:t>
      </w:r>
      <w:r w:rsidRPr="002C6C7F">
        <w:rPr>
          <w:rFonts w:ascii="Times New Roman" w:hAnsi="Times New Roman" w:cs="Times New Roman"/>
          <w:sz w:val="24"/>
          <w:szCs w:val="24"/>
          <w:lang w:val="it-IT"/>
        </w:rPr>
        <w:t xml:space="preserve"> i due divennero </w:t>
      </w:r>
      <w:r>
        <w:rPr>
          <w:rFonts w:ascii="Times New Roman" w:hAnsi="Times New Roman" w:cs="Times New Roman"/>
          <w:sz w:val="24"/>
          <w:szCs w:val="24"/>
          <w:lang w:val="it-IT"/>
        </w:rPr>
        <w:t xml:space="preserve">subito </w:t>
      </w:r>
      <w:r w:rsidRPr="002C6C7F">
        <w:rPr>
          <w:rFonts w:ascii="Times New Roman" w:hAnsi="Times New Roman" w:cs="Times New Roman"/>
          <w:sz w:val="24"/>
          <w:szCs w:val="24"/>
          <w:lang w:val="it-IT"/>
        </w:rPr>
        <w:t xml:space="preserve">amici leggendo Shakespeare e Wordsworth e scambiandosi sonetti. Durante una delle visite di Keats presso lo studio di Haydon, il weekend tra il 14 e il 15 dicembre </w:t>
      </w:r>
      <w:smartTag w:uri="urn:schemas-microsoft-com:office:smarttags" w:element="metricconverter">
        <w:smartTagPr>
          <w:attr w:name="ProductID" w:val="1816, l"/>
        </w:smartTagPr>
        <w:r w:rsidRPr="002C6C7F">
          <w:rPr>
            <w:rFonts w:ascii="Times New Roman" w:hAnsi="Times New Roman" w:cs="Times New Roman"/>
            <w:sz w:val="24"/>
            <w:szCs w:val="24"/>
            <w:lang w:val="it-IT"/>
          </w:rPr>
          <w:t>1816, l</w:t>
        </w:r>
      </w:smartTag>
      <w:r>
        <w:rPr>
          <w:rFonts w:ascii="Times New Roman" w:hAnsi="Times New Roman" w:cs="Times New Roman"/>
          <w:sz w:val="24"/>
          <w:szCs w:val="24"/>
          <w:lang w:val="it-IT"/>
        </w:rPr>
        <w:t xml:space="preserve">'artista convinse Keats a posare per questa maschera. Utilizzandola </w:t>
      </w:r>
      <w:r w:rsidRPr="002C6C7F">
        <w:rPr>
          <w:rFonts w:ascii="Times New Roman" w:hAnsi="Times New Roman" w:cs="Times New Roman"/>
          <w:sz w:val="24"/>
          <w:szCs w:val="24"/>
          <w:lang w:val="it-IT"/>
        </w:rPr>
        <w:t xml:space="preserve">come modello, Haydon aggiunse Keats nel suo dipinto </w:t>
      </w:r>
      <w:r w:rsidRPr="002C6C7F">
        <w:rPr>
          <w:rFonts w:ascii="Times New Roman" w:hAnsi="Times New Roman" w:cs="Times New Roman"/>
          <w:i/>
          <w:iCs/>
          <w:sz w:val="24"/>
          <w:szCs w:val="24"/>
          <w:lang w:val="it-IT"/>
        </w:rPr>
        <w:t>Entrata di Cristo in Gerusalemme</w:t>
      </w:r>
      <w:r w:rsidRPr="002C6C7F">
        <w:rPr>
          <w:rFonts w:ascii="Times New Roman" w:hAnsi="Times New Roman" w:cs="Times New Roman"/>
          <w:sz w:val="24"/>
          <w:szCs w:val="24"/>
          <w:lang w:val="it-IT"/>
        </w:rPr>
        <w:t xml:space="preserve"> (completato nel 1819); questo dipinto comprendeva i ritratti di quel</w:t>
      </w:r>
      <w:r>
        <w:rPr>
          <w:rFonts w:ascii="Times New Roman" w:hAnsi="Times New Roman" w:cs="Times New Roman"/>
          <w:sz w:val="24"/>
          <w:szCs w:val="24"/>
          <w:lang w:val="it-IT"/>
        </w:rPr>
        <w:t>li che Haydon chiamava i suoi “</w:t>
      </w:r>
      <w:r w:rsidRPr="002C6C7F">
        <w:rPr>
          <w:rFonts w:ascii="Times New Roman" w:hAnsi="Times New Roman" w:cs="Times New Roman"/>
          <w:sz w:val="24"/>
          <w:szCs w:val="24"/>
          <w:lang w:val="it-IT"/>
        </w:rPr>
        <w:t>apostoli contemporanei delle belle arti</w:t>
      </w:r>
      <w:r>
        <w:rPr>
          <w:rFonts w:ascii="Times New Roman" w:hAnsi="Times New Roman" w:cs="Times New Roman"/>
          <w:sz w:val="24"/>
          <w:szCs w:val="24"/>
          <w:lang w:val="it-IT"/>
        </w:rPr>
        <w:t>”</w:t>
      </w:r>
      <w:r w:rsidRPr="002C6C7F">
        <w:rPr>
          <w:rFonts w:ascii="Times New Roman" w:hAnsi="Times New Roman" w:cs="Times New Roman"/>
          <w:b/>
          <w:bCs/>
          <w:sz w:val="24"/>
          <w:szCs w:val="24"/>
          <w:lang w:val="it-IT"/>
        </w:rPr>
        <w:t xml:space="preserve"> </w:t>
      </w:r>
      <w:r w:rsidRPr="002C6C7F">
        <w:rPr>
          <w:rFonts w:ascii="Times New Roman" w:hAnsi="Times New Roman" w:cs="Times New Roman"/>
          <w:sz w:val="24"/>
          <w:szCs w:val="24"/>
          <w:lang w:val="it-IT"/>
        </w:rPr>
        <w:t xml:space="preserve">– tra questi Wordsworth e Hazlitt e, </w:t>
      </w:r>
      <w:r>
        <w:rPr>
          <w:rFonts w:ascii="Times New Roman" w:hAnsi="Times New Roman" w:cs="Times New Roman"/>
          <w:sz w:val="24"/>
          <w:szCs w:val="24"/>
          <w:lang w:val="it-IT"/>
        </w:rPr>
        <w:t>appunto</w:t>
      </w:r>
      <w:r w:rsidRPr="002C6C7F">
        <w:rPr>
          <w:rFonts w:ascii="Times New Roman" w:hAnsi="Times New Roman" w:cs="Times New Roman"/>
          <w:sz w:val="24"/>
          <w:szCs w:val="24"/>
          <w:lang w:val="it-IT"/>
        </w:rPr>
        <w:t xml:space="preserve">, </w:t>
      </w:r>
      <w:r>
        <w:rPr>
          <w:rFonts w:ascii="Times New Roman" w:hAnsi="Times New Roman" w:cs="Times New Roman"/>
          <w:sz w:val="24"/>
          <w:szCs w:val="24"/>
          <w:lang w:val="it-IT"/>
        </w:rPr>
        <w:t>lo stesso</w:t>
      </w:r>
      <w:r w:rsidRPr="002C6C7F">
        <w:rPr>
          <w:rFonts w:ascii="Times New Roman" w:hAnsi="Times New Roman" w:cs="Times New Roman"/>
          <w:sz w:val="24"/>
          <w:szCs w:val="24"/>
          <w:lang w:val="it-IT"/>
        </w:rPr>
        <w:t xml:space="preserve"> Keats.</w:t>
      </w: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r w:rsidRPr="002C6C7F">
        <w:rPr>
          <w:rFonts w:ascii="Times New Roman" w:hAnsi="Times New Roman" w:cs="Times New Roman"/>
          <w:sz w:val="24"/>
          <w:szCs w:val="24"/>
          <w:lang w:val="it-IT"/>
        </w:rPr>
        <w:t>La procedura per ottenere il calco di un volto era lunga e laboriosa e richiedeva pazienza e resistenza</w:t>
      </w:r>
      <w:r>
        <w:rPr>
          <w:rFonts w:ascii="Times New Roman" w:hAnsi="Times New Roman" w:cs="Times New Roman"/>
          <w:sz w:val="24"/>
          <w:szCs w:val="24"/>
          <w:lang w:val="it-IT"/>
        </w:rPr>
        <w:t xml:space="preserve"> da parte del modello. Haydon una volta</w:t>
      </w:r>
      <w:r w:rsidRPr="002C6C7F">
        <w:rPr>
          <w:rFonts w:ascii="Times New Roman" w:hAnsi="Times New Roman" w:cs="Times New Roman"/>
          <w:sz w:val="24"/>
          <w:szCs w:val="24"/>
          <w:lang w:val="it-IT"/>
        </w:rPr>
        <w:t xml:space="preserve"> aveva </w:t>
      </w:r>
      <w:r>
        <w:rPr>
          <w:rFonts w:ascii="Times New Roman" w:hAnsi="Times New Roman" w:cs="Times New Roman"/>
          <w:sz w:val="24"/>
          <w:szCs w:val="24"/>
          <w:lang w:val="it-IT"/>
        </w:rPr>
        <w:t>descritto la preparazione come “</w:t>
      </w:r>
      <w:r w:rsidRPr="002C6C7F">
        <w:rPr>
          <w:rFonts w:ascii="Times New Roman" w:hAnsi="Times New Roman" w:cs="Times New Roman"/>
          <w:sz w:val="24"/>
          <w:szCs w:val="24"/>
          <w:lang w:val="it-IT"/>
        </w:rPr>
        <w:t>qualcosa di simile a quando si taglia la testa a qualcuno</w:t>
      </w:r>
      <w:r>
        <w:rPr>
          <w:rFonts w:ascii="Times New Roman" w:hAnsi="Times New Roman" w:cs="Times New Roman"/>
          <w:sz w:val="24"/>
          <w:szCs w:val="24"/>
          <w:lang w:val="it-IT"/>
        </w:rPr>
        <w:t>”. La</w:t>
      </w:r>
      <w:r w:rsidRPr="002C6C7F">
        <w:rPr>
          <w:rFonts w:ascii="Times New Roman" w:hAnsi="Times New Roman" w:cs="Times New Roman"/>
          <w:sz w:val="24"/>
          <w:szCs w:val="24"/>
          <w:lang w:val="it-IT"/>
        </w:rPr>
        <w:t xml:space="preserve"> testa</w:t>
      </w:r>
      <w:r>
        <w:rPr>
          <w:rFonts w:ascii="Times New Roman" w:hAnsi="Times New Roman" w:cs="Times New Roman"/>
          <w:sz w:val="24"/>
          <w:szCs w:val="24"/>
          <w:lang w:val="it-IT"/>
        </w:rPr>
        <w:t xml:space="preserve"> veniva fasciata da un tessuto</w:t>
      </w:r>
      <w:r w:rsidRPr="002C6C7F">
        <w:rPr>
          <w:rFonts w:ascii="Times New Roman" w:hAnsi="Times New Roman" w:cs="Times New Roman"/>
          <w:sz w:val="24"/>
          <w:szCs w:val="24"/>
          <w:lang w:val="it-IT"/>
        </w:rPr>
        <w:t>, come si può vedere anche a maschera ultimata, e venivano inserite delle cannucce nel naso attra</w:t>
      </w:r>
      <w:r>
        <w:rPr>
          <w:rFonts w:ascii="Times New Roman" w:hAnsi="Times New Roman" w:cs="Times New Roman"/>
          <w:sz w:val="24"/>
          <w:szCs w:val="24"/>
          <w:lang w:val="it-IT"/>
        </w:rPr>
        <w:t>verso cui respirare una volta che il gesso si era indurito</w:t>
      </w:r>
      <w:r w:rsidRPr="002C6C7F">
        <w:rPr>
          <w:rFonts w:ascii="Times New Roman" w:hAnsi="Times New Roman" w:cs="Times New Roman"/>
          <w:sz w:val="24"/>
          <w:szCs w:val="24"/>
          <w:lang w:val="it-IT"/>
        </w:rPr>
        <w:t xml:space="preserve">. </w:t>
      </w:r>
      <w:r>
        <w:rPr>
          <w:rFonts w:ascii="Times New Roman" w:hAnsi="Times New Roman" w:cs="Times New Roman"/>
          <w:sz w:val="24"/>
          <w:szCs w:val="24"/>
          <w:lang w:val="it-IT"/>
        </w:rPr>
        <w:t>Una volta rimosso il calco il</w:t>
      </w:r>
      <w:r w:rsidRPr="002C6C7F">
        <w:rPr>
          <w:rFonts w:ascii="Times New Roman" w:hAnsi="Times New Roman" w:cs="Times New Roman"/>
          <w:sz w:val="24"/>
          <w:szCs w:val="24"/>
          <w:lang w:val="it-IT"/>
        </w:rPr>
        <w:t xml:space="preserve"> risultato finale era una copia quasi perfetta del volto del modello.</w:t>
      </w: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p>
    <w:p w:rsidR="00A55B54"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r w:rsidRPr="002C6C7F">
        <w:rPr>
          <w:rFonts w:ascii="Times New Roman" w:hAnsi="Times New Roman" w:cs="Times New Roman"/>
          <w:sz w:val="24"/>
          <w:szCs w:val="24"/>
          <w:lang w:val="it-IT"/>
        </w:rPr>
        <w:t xml:space="preserve">Non si sa che fine abbia fatto la copia originale di questa maschera, ma dopo la morte di Keats vennero realizzate diverse copie per i suoi amici, tra cui John Hamilton Reynolds, la cui copia è oggi alla </w:t>
      </w:r>
      <w:r w:rsidRPr="002C6C7F">
        <w:rPr>
          <w:rFonts w:ascii="Times New Roman" w:hAnsi="Times New Roman" w:cs="Times New Roman"/>
          <w:i/>
          <w:iCs/>
          <w:sz w:val="24"/>
          <w:szCs w:val="24"/>
          <w:lang w:val="it-IT"/>
        </w:rPr>
        <w:t xml:space="preserve">National Portrait Gallery. </w:t>
      </w:r>
      <w:r w:rsidRPr="002C6C7F">
        <w:rPr>
          <w:rFonts w:ascii="Times New Roman" w:hAnsi="Times New Roman" w:cs="Times New Roman"/>
          <w:sz w:val="24"/>
          <w:szCs w:val="24"/>
          <w:lang w:val="it-IT"/>
        </w:rPr>
        <w:t>La nostra copia potrebbe essere una di quelle realizzate dopo la morte di Keats per i suoi amici o una copia successiva realizzata verso metà Ottocento da Brucciani. Fu donata al museo da Vera Cacciatore, curatore/</w:t>
      </w:r>
      <w:r>
        <w:rPr>
          <w:rFonts w:ascii="Times New Roman" w:hAnsi="Times New Roman" w:cs="Times New Roman"/>
          <w:sz w:val="24"/>
          <w:szCs w:val="24"/>
          <w:lang w:val="it-IT"/>
        </w:rPr>
        <w:t xml:space="preserve"> </w:t>
      </w:r>
      <w:r w:rsidRPr="002C6C7F">
        <w:rPr>
          <w:rFonts w:ascii="Times New Roman" w:hAnsi="Times New Roman" w:cs="Times New Roman"/>
          <w:sz w:val="24"/>
          <w:szCs w:val="24"/>
          <w:lang w:val="it-IT"/>
        </w:rPr>
        <w:t xml:space="preserve">direttore del museo dal 1933 al 1976. </w:t>
      </w:r>
    </w:p>
    <w:p w:rsidR="00A55B54"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it-IT"/>
        </w:rPr>
      </w:pPr>
      <w:r w:rsidRPr="002C6C7F">
        <w:rPr>
          <w:rFonts w:ascii="Times New Roman" w:hAnsi="Times New Roman" w:cs="Times New Roman"/>
          <w:b/>
          <w:bCs/>
          <w:sz w:val="24"/>
          <w:szCs w:val="24"/>
          <w:lang w:val="it-IT"/>
        </w:rPr>
        <w:t>Maschera funebre</w:t>
      </w: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it-IT"/>
        </w:rPr>
      </w:pP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r w:rsidRPr="002C6C7F">
        <w:rPr>
          <w:rFonts w:ascii="Times New Roman" w:hAnsi="Times New Roman" w:cs="Times New Roman"/>
          <w:sz w:val="24"/>
          <w:szCs w:val="24"/>
          <w:lang w:val="it-IT"/>
        </w:rPr>
        <w:t>Calchi in gesso del viso, del piede e della mano di Keats furono realizzati la mattina successiva alla sua morte, 24 febbraio 1821, su richiesta d</w:t>
      </w:r>
      <w:r>
        <w:rPr>
          <w:rFonts w:ascii="Times New Roman" w:hAnsi="Times New Roman" w:cs="Times New Roman"/>
          <w:sz w:val="24"/>
          <w:szCs w:val="24"/>
          <w:lang w:val="it-IT"/>
        </w:rPr>
        <w:t>el medico di Keats a Roma, il Dottor</w:t>
      </w:r>
      <w:r w:rsidRPr="002C6C7F">
        <w:rPr>
          <w:rFonts w:ascii="Times New Roman" w:hAnsi="Times New Roman" w:cs="Times New Roman"/>
          <w:sz w:val="24"/>
          <w:szCs w:val="24"/>
          <w:lang w:val="it-IT"/>
        </w:rPr>
        <w:t xml:space="preserve"> James Clark. Per decenni gli studiosi hanno sostenuto che i calchi erano stati probabilmente realizzati da Gherardi, creatore di maschere per Canova a Roma, e alla fine spediti a John Taylor, editore di Keats a Londra, da Joseph Severn, ma quest'ultima parte della vicenda è stata messa</w:t>
      </w:r>
      <w:r>
        <w:rPr>
          <w:rFonts w:ascii="Times New Roman" w:hAnsi="Times New Roman" w:cs="Times New Roman"/>
          <w:sz w:val="24"/>
          <w:szCs w:val="24"/>
          <w:lang w:val="it-IT"/>
        </w:rPr>
        <w:t xml:space="preserve"> in discussione da Peter Malone.</w:t>
      </w:r>
      <w:r>
        <w:rPr>
          <w:rStyle w:val="FootnoteReference"/>
          <w:rFonts w:ascii="Times New Roman" w:hAnsi="Times New Roman"/>
          <w:sz w:val="24"/>
          <w:szCs w:val="24"/>
          <w:lang w:val="it-IT"/>
        </w:rPr>
        <w:footnoteReference w:id="3"/>
      </w:r>
      <w:r>
        <w:rPr>
          <w:rFonts w:ascii="Times New Roman" w:hAnsi="Times New Roman" w:cs="Times New Roman"/>
          <w:sz w:val="24"/>
          <w:szCs w:val="24"/>
          <w:lang w:val="it-IT"/>
        </w:rPr>
        <w:t xml:space="preserve"> </w:t>
      </w:r>
      <w:r w:rsidRPr="002C6C7F">
        <w:rPr>
          <w:rFonts w:ascii="Times New Roman" w:hAnsi="Times New Roman" w:cs="Times New Roman"/>
          <w:sz w:val="24"/>
          <w:szCs w:val="24"/>
          <w:lang w:val="it-IT"/>
        </w:rPr>
        <w:t xml:space="preserve">La maschera conservata nel nostro museo </w:t>
      </w:r>
      <w:r>
        <w:rPr>
          <w:rFonts w:ascii="Times New Roman" w:hAnsi="Times New Roman" w:cs="Times New Roman"/>
          <w:sz w:val="24"/>
          <w:szCs w:val="24"/>
          <w:lang w:val="it-IT"/>
        </w:rPr>
        <w:t>appartiene a</w:t>
      </w:r>
      <w:r w:rsidRPr="002C6C7F">
        <w:rPr>
          <w:rFonts w:ascii="Times New Roman" w:hAnsi="Times New Roman" w:cs="Times New Roman"/>
          <w:sz w:val="24"/>
          <w:szCs w:val="24"/>
          <w:lang w:val="it-IT"/>
        </w:rPr>
        <w:t xml:space="preserve"> una </w:t>
      </w:r>
      <w:r>
        <w:rPr>
          <w:rFonts w:ascii="Times New Roman" w:hAnsi="Times New Roman" w:cs="Times New Roman"/>
          <w:sz w:val="24"/>
          <w:szCs w:val="24"/>
          <w:lang w:val="it-IT"/>
        </w:rPr>
        <w:t>serie di calchi in gesso bianco</w:t>
      </w:r>
      <w:r w:rsidRPr="002C6C7F">
        <w:rPr>
          <w:rFonts w:ascii="Times New Roman" w:hAnsi="Times New Roman" w:cs="Times New Roman"/>
          <w:sz w:val="24"/>
          <w:szCs w:val="24"/>
          <w:lang w:val="it-IT"/>
        </w:rPr>
        <w:t xml:space="preserve"> realizzati da</w:t>
      </w:r>
      <w:r>
        <w:rPr>
          <w:rFonts w:ascii="Times New Roman" w:hAnsi="Times New Roman" w:cs="Times New Roman"/>
          <w:sz w:val="24"/>
          <w:szCs w:val="24"/>
          <w:lang w:val="it-IT"/>
        </w:rPr>
        <w:t>lla ditta londinese di</w:t>
      </w:r>
      <w:r w:rsidRPr="002C6C7F">
        <w:rPr>
          <w:rFonts w:ascii="Times New Roman" w:hAnsi="Times New Roman" w:cs="Times New Roman"/>
          <w:sz w:val="24"/>
          <w:szCs w:val="24"/>
          <w:lang w:val="it-IT"/>
        </w:rPr>
        <w:t xml:space="preserve"> Charles Smith tra il 1886 e il 1891, di cui esistono sicuramente </w:t>
      </w:r>
      <w:r>
        <w:rPr>
          <w:rFonts w:ascii="Times New Roman" w:hAnsi="Times New Roman" w:cs="Times New Roman"/>
          <w:sz w:val="24"/>
          <w:szCs w:val="24"/>
          <w:lang w:val="it-IT"/>
        </w:rPr>
        <w:t>almeno altre cinque</w:t>
      </w:r>
      <w:r w:rsidRPr="002C6C7F">
        <w:rPr>
          <w:rFonts w:ascii="Times New Roman" w:hAnsi="Times New Roman" w:cs="Times New Roman"/>
          <w:sz w:val="24"/>
          <w:szCs w:val="24"/>
          <w:lang w:val="it-IT"/>
        </w:rPr>
        <w:t xml:space="preserve"> copie. </w:t>
      </w:r>
      <w:r>
        <w:rPr>
          <w:rFonts w:ascii="Times New Roman" w:hAnsi="Times New Roman" w:cs="Times New Roman"/>
          <w:sz w:val="24"/>
          <w:szCs w:val="24"/>
          <w:lang w:val="it-IT"/>
        </w:rPr>
        <w:t>Il nostro esemplare fu donato</w:t>
      </w:r>
      <w:r w:rsidRPr="002C6C7F">
        <w:rPr>
          <w:rFonts w:ascii="Times New Roman" w:hAnsi="Times New Roman" w:cs="Times New Roman"/>
          <w:sz w:val="24"/>
          <w:szCs w:val="24"/>
          <w:lang w:val="it-IT"/>
        </w:rPr>
        <w:t xml:space="preserve"> da A. C. Bradley, un eminente studioso shakespeariano di Oxford e uno dei primi sostenitori nella raccolta fondi per acquistare </w:t>
      </w:r>
      <w:r>
        <w:rPr>
          <w:rFonts w:ascii="Times New Roman" w:hAnsi="Times New Roman" w:cs="Times New Roman"/>
          <w:sz w:val="24"/>
          <w:szCs w:val="24"/>
          <w:lang w:val="it-IT"/>
        </w:rPr>
        <w:t xml:space="preserve">l’edificio di </w:t>
      </w:r>
      <w:r w:rsidRPr="002C6C7F">
        <w:rPr>
          <w:rFonts w:ascii="Times New Roman" w:hAnsi="Times New Roman" w:cs="Times New Roman"/>
          <w:sz w:val="24"/>
          <w:szCs w:val="24"/>
          <w:lang w:val="it-IT"/>
        </w:rPr>
        <w:t>Piazza di Spagna 26.</w:t>
      </w: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r w:rsidRPr="002C6C7F">
        <w:rPr>
          <w:rFonts w:ascii="Times New Roman" w:hAnsi="Times New Roman" w:cs="Times New Roman"/>
          <w:sz w:val="24"/>
          <w:szCs w:val="24"/>
          <w:lang w:val="it-IT"/>
        </w:rPr>
        <w:t xml:space="preserve">Realizzare un calco del volto di una persona deceduta può sembrare </w:t>
      </w:r>
      <w:r>
        <w:rPr>
          <w:rFonts w:ascii="Times New Roman" w:hAnsi="Times New Roman" w:cs="Times New Roman"/>
          <w:sz w:val="24"/>
          <w:szCs w:val="24"/>
          <w:lang w:val="it-IT"/>
        </w:rPr>
        <w:t>un’attività strana oggigiorno</w:t>
      </w:r>
      <w:r w:rsidRPr="002C6C7F">
        <w:rPr>
          <w:rFonts w:ascii="Times New Roman" w:hAnsi="Times New Roman" w:cs="Times New Roman"/>
          <w:sz w:val="24"/>
          <w:szCs w:val="24"/>
          <w:lang w:val="it-IT"/>
        </w:rPr>
        <w:t xml:space="preserve"> ma durante il diciottesimo e il diciannovesimo secolo era abbastanza comune</w:t>
      </w:r>
      <w:r>
        <w:rPr>
          <w:rFonts w:ascii="Times New Roman" w:hAnsi="Times New Roman" w:cs="Times New Roman"/>
          <w:sz w:val="24"/>
          <w:szCs w:val="24"/>
          <w:lang w:val="it-IT"/>
        </w:rPr>
        <w:t>,</w:t>
      </w:r>
      <w:r w:rsidRPr="002C6C7F">
        <w:rPr>
          <w:rFonts w:ascii="Times New Roman" w:hAnsi="Times New Roman" w:cs="Times New Roman"/>
          <w:sz w:val="24"/>
          <w:szCs w:val="24"/>
          <w:lang w:val="it-IT"/>
        </w:rPr>
        <w:t xml:space="preserve"> dal momento che la fotografia cominciò ad essere usata </w:t>
      </w:r>
      <w:r>
        <w:rPr>
          <w:rFonts w:ascii="Times New Roman" w:hAnsi="Times New Roman" w:cs="Times New Roman"/>
          <w:sz w:val="24"/>
          <w:szCs w:val="24"/>
          <w:lang w:val="it-IT"/>
        </w:rPr>
        <w:t xml:space="preserve">solo </w:t>
      </w:r>
      <w:r w:rsidRPr="002C6C7F">
        <w:rPr>
          <w:rFonts w:ascii="Times New Roman" w:hAnsi="Times New Roman" w:cs="Times New Roman"/>
          <w:sz w:val="24"/>
          <w:szCs w:val="24"/>
          <w:lang w:val="it-IT"/>
        </w:rPr>
        <w:t xml:space="preserve">dopo l'invenzione del dagherrotipo nel 1839. Le maschere funebri erano usate come ricordo delle persone scomparse o per la creazione di ritratti; proprio Joseph Severn utilizzò la maschera per il suo ritratto postumo di Keats che legge a Wentworth Place (1821-3). Il ritratto originale si trova alla National Portrait Gallery </w:t>
      </w:r>
      <w:r w:rsidRPr="002C6C7F">
        <w:rPr>
          <w:rFonts w:ascii="Times New Roman" w:hAnsi="Times New Roman" w:cs="Times New Roman"/>
          <w:bCs/>
          <w:sz w:val="24"/>
          <w:szCs w:val="24"/>
          <w:lang w:val="it-IT"/>
        </w:rPr>
        <w:t>ma nel nostro museo è possibile ammirarne una</w:t>
      </w:r>
      <w:r w:rsidRPr="002C6C7F">
        <w:rPr>
          <w:rFonts w:ascii="Times New Roman" w:hAnsi="Times New Roman" w:cs="Times New Roman"/>
          <w:sz w:val="24"/>
          <w:szCs w:val="24"/>
          <w:lang w:val="it-IT"/>
        </w:rPr>
        <w:t xml:space="preserve"> copia sul caminetto nella stanza di Keats.</w:t>
      </w:r>
    </w:p>
    <w:p w:rsidR="00A55B54" w:rsidRPr="002C6C7F"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p>
    <w:p w:rsidR="00A55B54"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r>
        <w:rPr>
          <w:rFonts w:ascii="Times New Roman" w:hAnsi="Times New Roman" w:cs="Times New Roman"/>
          <w:sz w:val="24"/>
          <w:szCs w:val="24"/>
          <w:lang w:val="it-IT"/>
        </w:rPr>
        <w:t>Poiché Keats morì molto</w:t>
      </w:r>
      <w:r w:rsidRPr="002C6C7F">
        <w:rPr>
          <w:rFonts w:ascii="Times New Roman" w:hAnsi="Times New Roman" w:cs="Times New Roman"/>
          <w:sz w:val="24"/>
          <w:szCs w:val="24"/>
          <w:lang w:val="it-IT"/>
        </w:rPr>
        <w:t xml:space="preserve"> giovane, la maschera in vita e quella funebre sembrano quasi identiche, anche se è possibile scorgere/</w:t>
      </w:r>
      <w:r>
        <w:rPr>
          <w:rFonts w:ascii="Times New Roman" w:hAnsi="Times New Roman" w:cs="Times New Roman"/>
          <w:sz w:val="24"/>
          <w:szCs w:val="24"/>
          <w:lang w:val="it-IT"/>
        </w:rPr>
        <w:t xml:space="preserve"> osservare delle differenze.</w:t>
      </w:r>
      <w:r w:rsidRPr="002C6C7F">
        <w:rPr>
          <w:rFonts w:ascii="Times New Roman" w:hAnsi="Times New Roman" w:cs="Times New Roman"/>
          <w:sz w:val="24"/>
          <w:szCs w:val="24"/>
          <w:lang w:val="it-IT"/>
        </w:rPr>
        <w:t xml:space="preserve"> Le fattezze del volto di Keats sono più definite dopo la morte, in parte perché era cinque anni più grande ma soprattutto perché era molto dimagrito durante la malattia. Vi sono delle rughe tra le narici e la bocca, segni del dolore causato dagli effetti devastanti della tubercolosi. La mascella era rimasta aperta </w:t>
      </w:r>
      <w:r>
        <w:rPr>
          <w:rFonts w:ascii="Times New Roman" w:hAnsi="Times New Roman" w:cs="Times New Roman"/>
          <w:sz w:val="24"/>
          <w:szCs w:val="24"/>
          <w:lang w:val="it-IT"/>
        </w:rPr>
        <w:t>dopo</w:t>
      </w:r>
      <w:r w:rsidRPr="002C6C7F">
        <w:rPr>
          <w:rFonts w:ascii="Times New Roman" w:hAnsi="Times New Roman" w:cs="Times New Roman"/>
          <w:sz w:val="24"/>
          <w:szCs w:val="24"/>
          <w:lang w:val="it-IT"/>
        </w:rPr>
        <w:t xml:space="preserve"> la morte e conferisce al viso un aspetto più allungato. La fascia di cotone stretta intorno al viso per </w:t>
      </w:r>
      <w:r w:rsidRPr="002C6C7F">
        <w:rPr>
          <w:rFonts w:ascii="Times New Roman" w:hAnsi="Times New Roman" w:cs="Times New Roman"/>
          <w:bCs/>
          <w:sz w:val="24"/>
          <w:szCs w:val="24"/>
          <w:lang w:val="it-IT"/>
        </w:rPr>
        <w:t>tenere chiusa la bocca</w:t>
      </w:r>
      <w:r w:rsidRPr="002C6C7F">
        <w:rPr>
          <w:rFonts w:ascii="Times New Roman" w:hAnsi="Times New Roman" w:cs="Times New Roman"/>
          <w:b/>
          <w:bCs/>
          <w:sz w:val="24"/>
          <w:szCs w:val="24"/>
          <w:lang w:val="it-IT"/>
        </w:rPr>
        <w:t xml:space="preserve"> </w:t>
      </w:r>
      <w:r w:rsidRPr="002C6C7F">
        <w:rPr>
          <w:rFonts w:ascii="Times New Roman" w:hAnsi="Times New Roman" w:cs="Times New Roman"/>
          <w:sz w:val="24"/>
          <w:szCs w:val="24"/>
          <w:lang w:val="it-IT"/>
        </w:rPr>
        <w:t>si intravede come una linea sottile</w:t>
      </w:r>
      <w:r>
        <w:rPr>
          <w:rFonts w:ascii="Times New Roman" w:hAnsi="Times New Roman" w:cs="Times New Roman"/>
          <w:sz w:val="24"/>
          <w:szCs w:val="24"/>
          <w:lang w:val="it-IT"/>
        </w:rPr>
        <w:t xml:space="preserve"> che da</w:t>
      </w:r>
      <w:r w:rsidRPr="002C6C7F">
        <w:rPr>
          <w:rFonts w:ascii="Times New Roman" w:hAnsi="Times New Roman" w:cs="Times New Roman"/>
          <w:sz w:val="24"/>
          <w:szCs w:val="24"/>
          <w:lang w:val="it-IT"/>
        </w:rPr>
        <w:t xml:space="preserve"> sotto la mandibola </w:t>
      </w:r>
      <w:r>
        <w:rPr>
          <w:rFonts w:ascii="Times New Roman" w:hAnsi="Times New Roman" w:cs="Times New Roman"/>
          <w:sz w:val="24"/>
          <w:szCs w:val="24"/>
          <w:lang w:val="it-IT"/>
        </w:rPr>
        <w:t>corre su</w:t>
      </w:r>
      <w:r w:rsidRPr="002C6C7F">
        <w:rPr>
          <w:rFonts w:ascii="Times New Roman" w:hAnsi="Times New Roman" w:cs="Times New Roman"/>
          <w:sz w:val="24"/>
          <w:szCs w:val="24"/>
          <w:lang w:val="it-IT"/>
        </w:rPr>
        <w:t xml:space="preserve"> per le guance </w:t>
      </w:r>
      <w:r>
        <w:rPr>
          <w:rFonts w:ascii="Times New Roman" w:hAnsi="Times New Roman" w:cs="Times New Roman"/>
          <w:sz w:val="24"/>
          <w:szCs w:val="24"/>
          <w:lang w:val="it-IT"/>
        </w:rPr>
        <w:t>per essere</w:t>
      </w:r>
      <w:r w:rsidRPr="002C6C7F">
        <w:rPr>
          <w:rFonts w:ascii="Times New Roman" w:hAnsi="Times New Roman" w:cs="Times New Roman"/>
          <w:sz w:val="24"/>
          <w:szCs w:val="24"/>
          <w:lang w:val="it-IT"/>
        </w:rPr>
        <w:t xml:space="preserve"> poi legata sulla testa. Ad ogni modo, le due maschere appartengono inequivocabilmente alla stessa persona e sono molto simili. La biografa di Keats Do</w:t>
      </w:r>
      <w:r>
        <w:rPr>
          <w:rFonts w:ascii="Times New Roman" w:hAnsi="Times New Roman" w:cs="Times New Roman"/>
          <w:sz w:val="24"/>
          <w:szCs w:val="24"/>
          <w:lang w:val="it-IT"/>
        </w:rPr>
        <w:t>rothy Hewlett ha osservato che “</w:t>
      </w:r>
      <w:r w:rsidRPr="002C6C7F">
        <w:rPr>
          <w:rFonts w:ascii="Times New Roman" w:hAnsi="Times New Roman" w:cs="Times New Roman"/>
          <w:sz w:val="24"/>
          <w:szCs w:val="24"/>
          <w:lang w:val="it-IT"/>
        </w:rPr>
        <w:t>mettendo a confronto le maschere, i lettori noteranno che, sebbene il volto di Keats da morto è emaciato e segnato dalla sofferenza, la bocca mobile e marcata ha la stessa leggera inclinazione verso l'alto, lo stesso accenno di ironia</w:t>
      </w:r>
      <w:r>
        <w:rPr>
          <w:rFonts w:ascii="Times New Roman" w:hAnsi="Times New Roman" w:cs="Times New Roman"/>
          <w:sz w:val="24"/>
          <w:szCs w:val="24"/>
          <w:lang w:val="it-IT"/>
        </w:rPr>
        <w:t>”</w:t>
      </w:r>
      <w:r>
        <w:rPr>
          <w:rStyle w:val="FootnoteReference"/>
          <w:rFonts w:ascii="Times New Roman" w:hAnsi="Times New Roman"/>
          <w:sz w:val="24"/>
          <w:szCs w:val="24"/>
          <w:lang w:val="it-IT"/>
        </w:rPr>
        <w:footnoteReference w:id="4"/>
      </w:r>
      <w:r w:rsidRPr="002C6C7F">
        <w:rPr>
          <w:rFonts w:ascii="Times New Roman" w:hAnsi="Times New Roman" w:cs="Times New Roman"/>
          <w:sz w:val="24"/>
          <w:szCs w:val="24"/>
          <w:lang w:val="it-IT"/>
        </w:rPr>
        <w:t>. Forse questa espressione appagata è il risultato dell'atteggiamento sereno verso la morte dopo gli anni dolorosi della malattia, come dimostra il resoconto degli ultimi momenti di Kea</w:t>
      </w:r>
      <w:r>
        <w:rPr>
          <w:rFonts w:ascii="Times New Roman" w:hAnsi="Times New Roman" w:cs="Times New Roman"/>
          <w:sz w:val="24"/>
          <w:szCs w:val="24"/>
          <w:lang w:val="it-IT"/>
        </w:rPr>
        <w:t>ts offertoci da Joseph Severn: “</w:t>
      </w:r>
      <w:r w:rsidRPr="002C6C7F">
        <w:rPr>
          <w:rFonts w:ascii="Times New Roman" w:hAnsi="Times New Roman" w:cs="Times New Roman"/>
          <w:sz w:val="24"/>
          <w:szCs w:val="24"/>
          <w:lang w:val="it-IT"/>
        </w:rPr>
        <w:t>Severn - io -- tirami su-- sto morendo -- morirò tranquillo -- non temere-- sii forte, e grazie a Dio è arrivata!"</w:t>
      </w:r>
    </w:p>
    <w:p w:rsidR="00A55B54"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it-IT"/>
        </w:rPr>
      </w:pPr>
    </w:p>
    <w:p w:rsidR="00A55B54" w:rsidRPr="006E67FE"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rPr>
      </w:pPr>
      <w:r w:rsidRPr="006E67FE">
        <w:rPr>
          <w:rFonts w:ascii="Times New Roman" w:hAnsi="Times New Roman" w:cs="Times New Roman"/>
          <w:b/>
          <w:sz w:val="24"/>
          <w:szCs w:val="24"/>
        </w:rPr>
        <w:t>Bibliografia</w:t>
      </w:r>
    </w:p>
    <w:p w:rsidR="00A55B54" w:rsidRPr="006E67FE"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rPr>
      </w:pPr>
    </w:p>
    <w:p w:rsidR="00A55B54" w:rsidRDefault="00A55B54" w:rsidP="00BE6672">
      <w:pPr>
        <w:pBdr>
          <w:top w:val="none" w:sz="0" w:space="0" w:color="auto"/>
          <w:left w:val="none" w:sz="0" w:space="0" w:color="auto"/>
          <w:bottom w:val="none" w:sz="0" w:space="0" w:color="auto"/>
          <w:right w:val="none" w:sz="0" w:space="0" w:color="auto"/>
          <w:bar w:val="none" w:sz="0" w:color="auto"/>
        </w:pBdr>
        <w:spacing w:line="276" w:lineRule="auto"/>
        <w:jc w:val="both"/>
      </w:pPr>
      <w:r w:rsidRPr="00BE6672">
        <w:t xml:space="preserve">Hewlett, Dorothy, </w:t>
      </w:r>
      <w:r w:rsidRPr="00BE6672">
        <w:rPr>
          <w:i/>
        </w:rPr>
        <w:t xml:space="preserve">A life of John Keats, </w:t>
      </w:r>
      <w:r w:rsidRPr="00BE6672">
        <w:t>(Barnes &amp; Noble, 1970);</w:t>
      </w:r>
    </w:p>
    <w:p w:rsidR="00A55B54" w:rsidRPr="00BE6672" w:rsidRDefault="00A55B54" w:rsidP="00BE6672">
      <w:pPr>
        <w:pBdr>
          <w:top w:val="none" w:sz="0" w:space="0" w:color="auto"/>
          <w:left w:val="none" w:sz="0" w:space="0" w:color="auto"/>
          <w:bottom w:val="none" w:sz="0" w:space="0" w:color="auto"/>
          <w:right w:val="none" w:sz="0" w:space="0" w:color="auto"/>
          <w:bar w:val="none" w:sz="0" w:color="auto"/>
        </w:pBdr>
        <w:spacing w:line="276" w:lineRule="auto"/>
        <w:jc w:val="both"/>
      </w:pPr>
    </w:p>
    <w:p w:rsidR="00A55B54" w:rsidRDefault="00A55B54" w:rsidP="00BE6672">
      <w:pPr>
        <w:pBdr>
          <w:top w:val="none" w:sz="0" w:space="0" w:color="auto"/>
          <w:left w:val="none" w:sz="0" w:space="0" w:color="auto"/>
          <w:bottom w:val="none" w:sz="0" w:space="0" w:color="auto"/>
          <w:right w:val="none" w:sz="0" w:space="0" w:color="auto"/>
          <w:bar w:val="none" w:sz="0" w:color="auto"/>
        </w:pBdr>
        <w:spacing w:line="276" w:lineRule="auto"/>
        <w:jc w:val="both"/>
      </w:pPr>
      <w:r w:rsidRPr="00BE6672">
        <w:t xml:space="preserve">Malone, Peter, ‘Keats’s Posthumous Existence in Plaster’, in </w:t>
      </w:r>
      <w:r w:rsidRPr="00BE6672">
        <w:rPr>
          <w:i/>
        </w:rPr>
        <w:t>The Keats-Shelley Review</w:t>
      </w:r>
      <w:r w:rsidRPr="00BE6672">
        <w:t>, Vol. 26 No. 2, September 2012, pp. 125-135;</w:t>
      </w:r>
    </w:p>
    <w:p w:rsidR="00A55B54" w:rsidRPr="00BE6672" w:rsidRDefault="00A55B54" w:rsidP="00BE6672">
      <w:pPr>
        <w:pBdr>
          <w:top w:val="none" w:sz="0" w:space="0" w:color="auto"/>
          <w:left w:val="none" w:sz="0" w:space="0" w:color="auto"/>
          <w:bottom w:val="none" w:sz="0" w:space="0" w:color="auto"/>
          <w:right w:val="none" w:sz="0" w:space="0" w:color="auto"/>
          <w:bar w:val="none" w:sz="0" w:color="auto"/>
        </w:pBdr>
        <w:spacing w:line="276" w:lineRule="auto"/>
        <w:jc w:val="both"/>
      </w:pPr>
    </w:p>
    <w:p w:rsidR="00A55B54" w:rsidRDefault="00A55B54" w:rsidP="00BE6672">
      <w:pPr>
        <w:pBdr>
          <w:top w:val="none" w:sz="0" w:space="0" w:color="auto"/>
          <w:left w:val="none" w:sz="0" w:space="0" w:color="auto"/>
          <w:bottom w:val="none" w:sz="0" w:space="0" w:color="auto"/>
          <w:right w:val="none" w:sz="0" w:space="0" w:color="auto"/>
          <w:bar w:val="none" w:sz="0" w:color="auto"/>
        </w:pBdr>
        <w:spacing w:line="276" w:lineRule="auto"/>
        <w:jc w:val="both"/>
      </w:pPr>
      <w:r w:rsidRPr="00BE6672">
        <w:t>McFarland, Thomas,</w:t>
      </w:r>
      <w:r w:rsidRPr="00BE6672">
        <w:rPr>
          <w:i/>
        </w:rPr>
        <w:t xml:space="preserve"> The Masks of Keats: The Endeavour of a Poet </w:t>
      </w:r>
      <w:r w:rsidRPr="00BE6672">
        <w:t>(</w:t>
      </w:r>
      <w:smartTag w:uri="urn:schemas-microsoft-com:office:smarttags" w:element="place">
        <w:smartTag w:uri="urn:schemas-microsoft-com:office:smarttags" w:element="PlaceName">
          <w:r w:rsidRPr="00BE6672">
            <w:t>Oxford</w:t>
          </w:r>
        </w:smartTag>
        <w:r w:rsidRPr="00BE6672">
          <w:t xml:space="preserve"> </w:t>
        </w:r>
        <w:smartTag w:uri="urn:schemas-microsoft-com:office:smarttags" w:element="PlaceType">
          <w:r w:rsidRPr="00BE6672">
            <w:t>University</w:t>
          </w:r>
        </w:smartTag>
      </w:smartTag>
      <w:r w:rsidRPr="00BE6672">
        <w:t xml:space="preserve"> Press, 2000).</w:t>
      </w:r>
    </w:p>
    <w:p w:rsidR="00A55B54" w:rsidRPr="00BE6672" w:rsidRDefault="00A55B54" w:rsidP="00BE6672">
      <w:pPr>
        <w:pBdr>
          <w:top w:val="none" w:sz="0" w:space="0" w:color="auto"/>
          <w:left w:val="none" w:sz="0" w:space="0" w:color="auto"/>
          <w:bottom w:val="none" w:sz="0" w:space="0" w:color="auto"/>
          <w:right w:val="none" w:sz="0" w:space="0" w:color="auto"/>
          <w:bar w:val="none" w:sz="0" w:color="auto"/>
        </w:pBdr>
        <w:spacing w:line="276" w:lineRule="auto"/>
        <w:jc w:val="both"/>
      </w:pPr>
    </w:p>
    <w:p w:rsidR="00A55B54" w:rsidRDefault="00A55B54" w:rsidP="00BE6672">
      <w:pPr>
        <w:pBdr>
          <w:top w:val="none" w:sz="0" w:space="0" w:color="auto"/>
          <w:left w:val="none" w:sz="0" w:space="0" w:color="auto"/>
          <w:bottom w:val="none" w:sz="0" w:space="0" w:color="auto"/>
          <w:right w:val="none" w:sz="0" w:space="0" w:color="auto"/>
          <w:bar w:val="none" w:sz="0" w:color="auto"/>
        </w:pBdr>
        <w:spacing w:line="276" w:lineRule="auto"/>
      </w:pPr>
      <w:r w:rsidRPr="00BE6672">
        <w:t xml:space="preserve">Motion, Andrew, </w:t>
      </w:r>
      <w:r w:rsidRPr="00BE6672">
        <w:rPr>
          <w:i/>
        </w:rPr>
        <w:t>Keats</w:t>
      </w:r>
      <w:r w:rsidRPr="00BE6672">
        <w:t xml:space="preserve"> (Faber &amp; Faber, 1997).</w:t>
      </w:r>
    </w:p>
    <w:p w:rsidR="00A55B54" w:rsidRPr="00BE6672" w:rsidRDefault="00A55B54" w:rsidP="00BE6672">
      <w:pPr>
        <w:pBdr>
          <w:top w:val="none" w:sz="0" w:space="0" w:color="auto"/>
          <w:left w:val="none" w:sz="0" w:space="0" w:color="auto"/>
          <w:bottom w:val="none" w:sz="0" w:space="0" w:color="auto"/>
          <w:right w:val="none" w:sz="0" w:space="0" w:color="auto"/>
          <w:bar w:val="none" w:sz="0" w:color="auto"/>
        </w:pBdr>
        <w:spacing w:line="276" w:lineRule="auto"/>
      </w:pPr>
    </w:p>
    <w:p w:rsidR="00A55B54" w:rsidRDefault="00A55B54" w:rsidP="00BE6672">
      <w:pPr>
        <w:pBdr>
          <w:top w:val="none" w:sz="0" w:space="0" w:color="auto"/>
          <w:left w:val="none" w:sz="0" w:space="0" w:color="auto"/>
          <w:bottom w:val="none" w:sz="0" w:space="0" w:color="auto"/>
          <w:right w:val="none" w:sz="0" w:space="0" w:color="auto"/>
          <w:bar w:val="none" w:sz="0" w:color="auto"/>
        </w:pBdr>
        <w:spacing w:line="276" w:lineRule="auto"/>
      </w:pPr>
      <w:r w:rsidRPr="00BE6672">
        <w:t xml:space="preserve">Plumly, Stanley, </w:t>
      </w:r>
      <w:r w:rsidRPr="00BE6672">
        <w:rPr>
          <w:i/>
        </w:rPr>
        <w:t>Posthumous Keats: A Personal Biography</w:t>
      </w:r>
      <w:r w:rsidRPr="00BE6672">
        <w:t xml:space="preserve"> (W. W. Norton &amp; Company, 2009).</w:t>
      </w:r>
    </w:p>
    <w:p w:rsidR="00A55B54" w:rsidRPr="00BE6672" w:rsidRDefault="00A55B54" w:rsidP="00BE6672">
      <w:pPr>
        <w:pBdr>
          <w:top w:val="none" w:sz="0" w:space="0" w:color="auto"/>
          <w:left w:val="none" w:sz="0" w:space="0" w:color="auto"/>
          <w:bottom w:val="none" w:sz="0" w:space="0" w:color="auto"/>
          <w:right w:val="none" w:sz="0" w:space="0" w:color="auto"/>
          <w:bar w:val="none" w:sz="0" w:color="auto"/>
        </w:pBdr>
        <w:spacing w:line="276" w:lineRule="auto"/>
      </w:pPr>
    </w:p>
    <w:p w:rsidR="00A55B54" w:rsidRPr="00BE6672" w:rsidRDefault="00A55B54" w:rsidP="00BE6672">
      <w:pPr>
        <w:pBdr>
          <w:top w:val="none" w:sz="0" w:space="0" w:color="auto"/>
          <w:left w:val="none" w:sz="0" w:space="0" w:color="auto"/>
          <w:bottom w:val="none" w:sz="0" w:space="0" w:color="auto"/>
          <w:right w:val="none" w:sz="0" w:space="0" w:color="auto"/>
          <w:bar w:val="none" w:sz="0" w:color="auto"/>
        </w:pBdr>
        <w:spacing w:line="276" w:lineRule="auto"/>
      </w:pPr>
      <w:r w:rsidRPr="00BE6672">
        <w:t xml:space="preserve">Rogers, Neville, </w:t>
      </w:r>
      <w:r w:rsidRPr="00BE6672">
        <w:rPr>
          <w:i/>
        </w:rPr>
        <w:t>Keats, Shelley &amp; Rome: An Illustrated Miscellany</w:t>
      </w:r>
      <w:r w:rsidRPr="00BE6672">
        <w:t xml:space="preserve"> (C. Johnson: London, 1949).</w:t>
      </w:r>
    </w:p>
    <w:p w:rsidR="00A55B54" w:rsidRDefault="00A55B54" w:rsidP="00BE6672">
      <w:pPr>
        <w:pBdr>
          <w:top w:val="none" w:sz="0" w:space="0" w:color="auto"/>
          <w:left w:val="none" w:sz="0" w:space="0" w:color="auto"/>
          <w:bottom w:val="none" w:sz="0" w:space="0" w:color="auto"/>
          <w:right w:val="none" w:sz="0" w:space="0" w:color="auto"/>
          <w:bar w:val="none" w:sz="0" w:color="auto"/>
        </w:pBdr>
        <w:rPr>
          <w:rFonts w:ascii="Cambria" w:hAnsi="Cambria"/>
        </w:rPr>
      </w:pPr>
    </w:p>
    <w:p w:rsidR="00A55B54" w:rsidRPr="00BE6672" w:rsidRDefault="00A55B5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lang w:val="en-US"/>
        </w:rPr>
      </w:pPr>
    </w:p>
    <w:sectPr w:rsidR="00A55B54" w:rsidRPr="00BE6672" w:rsidSect="00665D28">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54" w:rsidRDefault="00A55B5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A55B54" w:rsidRDefault="00A55B5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54" w:rsidRDefault="00A55B54">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54" w:rsidRDefault="00A55B5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A55B54" w:rsidRDefault="00A55B54">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A55B54" w:rsidRDefault="00A55B54">
      <w:pPr>
        <w:pBdr>
          <w:top w:val="none" w:sz="0" w:space="0" w:color="auto"/>
          <w:left w:val="none" w:sz="0" w:space="0" w:color="auto"/>
          <w:bottom w:val="none" w:sz="0" w:space="0" w:color="auto"/>
          <w:right w:val="none" w:sz="0" w:space="0" w:color="auto"/>
          <w:bar w:val="none" w:sz="0" w:color="auto"/>
        </w:pBdr>
      </w:pPr>
    </w:p>
  </w:footnote>
  <w:footnote w:id="2">
    <w:p w:rsidR="00A55B54" w:rsidRDefault="00A55B54">
      <w:pPr>
        <w:pStyle w:val="FootnoteText"/>
        <w:pBdr>
          <w:top w:val="none" w:sz="0" w:space="0" w:color="auto"/>
          <w:left w:val="none" w:sz="0" w:space="0" w:color="auto"/>
          <w:bottom w:val="none" w:sz="0" w:space="0" w:color="auto"/>
          <w:right w:val="none" w:sz="0" w:space="0" w:color="auto"/>
          <w:bar w:val="none" w:sz="0" w:color="auto"/>
        </w:pBdr>
      </w:pPr>
      <w:r>
        <w:rPr>
          <w:rStyle w:val="FootnoteReference"/>
          <w:rFonts w:cs="Calibri"/>
        </w:rPr>
        <w:footnoteRef/>
      </w:r>
      <w:r w:rsidRPr="006E67FE">
        <w:rPr>
          <w:lang w:val="en-GB"/>
        </w:rPr>
        <w:t xml:space="preserve"> </w:t>
      </w:r>
      <w:r w:rsidRPr="006E67FE">
        <w:rPr>
          <w:rFonts w:ascii="Times New Roman" w:hAnsi="Times New Roman" w:cs="Times New Roman"/>
          <w:lang w:val="en-GB"/>
        </w:rPr>
        <w:t>Andrew Motio</w:t>
      </w:r>
      <w:r>
        <w:rPr>
          <w:rFonts w:ascii="Times New Roman" w:hAnsi="Times New Roman" w:cs="Times New Roman"/>
          <w:lang w:val="en-GB"/>
        </w:rPr>
        <w:t>n, Keats (Faber &amp; Faber, 1997),</w:t>
      </w:r>
      <w:r w:rsidRPr="006E67FE">
        <w:rPr>
          <w:rFonts w:ascii="Times New Roman" w:hAnsi="Times New Roman" w:cs="Times New Roman"/>
          <w:lang w:val="en-GB"/>
        </w:rPr>
        <w:t xml:space="preserve"> didascalia dell’illustrazione no. 18.</w:t>
      </w:r>
    </w:p>
  </w:footnote>
  <w:footnote w:id="3">
    <w:p w:rsidR="00A55B54" w:rsidRDefault="00A55B54">
      <w:pPr>
        <w:pStyle w:val="FootnoteText"/>
        <w:pBdr>
          <w:top w:val="none" w:sz="0" w:space="0" w:color="auto"/>
          <w:left w:val="none" w:sz="0" w:space="0" w:color="auto"/>
          <w:bottom w:val="none" w:sz="0" w:space="0" w:color="auto"/>
          <w:right w:val="none" w:sz="0" w:space="0" w:color="auto"/>
          <w:bar w:val="none" w:sz="0" w:color="auto"/>
        </w:pBdr>
      </w:pPr>
      <w:r>
        <w:rPr>
          <w:rStyle w:val="FootnoteReference"/>
          <w:rFonts w:cs="Calibri"/>
        </w:rPr>
        <w:footnoteRef/>
      </w:r>
      <w:r w:rsidRPr="008E5547">
        <w:rPr>
          <w:lang w:val="en-GB"/>
        </w:rPr>
        <w:t xml:space="preserve"> </w:t>
      </w:r>
      <w:r>
        <w:rPr>
          <w:rFonts w:ascii="Times New Roman" w:hAnsi="Times New Roman" w:cs="Times New Roman"/>
          <w:lang w:val="en-GB"/>
        </w:rPr>
        <w:t>Si veda</w:t>
      </w:r>
      <w:r w:rsidRPr="008E5547">
        <w:rPr>
          <w:rFonts w:ascii="Times New Roman" w:hAnsi="Times New Roman" w:cs="Times New Roman"/>
          <w:lang w:val="en-GB"/>
        </w:rPr>
        <w:t xml:space="preserve"> </w:t>
      </w:r>
      <w:r w:rsidRPr="008E5547">
        <w:rPr>
          <w:rFonts w:ascii="Times New Roman" w:hAnsi="Times New Roman" w:cs="Times New Roman"/>
          <w:lang w:val="en-US"/>
        </w:rPr>
        <w:t xml:space="preserve">‘Keats’s Posthumous Existence in Plaster’, in </w:t>
      </w:r>
      <w:r w:rsidRPr="008E5547">
        <w:rPr>
          <w:rFonts w:ascii="Times New Roman" w:hAnsi="Times New Roman" w:cs="Times New Roman"/>
          <w:i/>
          <w:lang w:val="en-US"/>
        </w:rPr>
        <w:t>The Keats-Shelley Review</w:t>
      </w:r>
      <w:r w:rsidRPr="008E5547">
        <w:rPr>
          <w:rFonts w:ascii="Times New Roman" w:hAnsi="Times New Roman" w:cs="Times New Roman"/>
          <w:lang w:val="en-US"/>
        </w:rPr>
        <w:t>, Vol. 26 No. 2, Se</w:t>
      </w:r>
      <w:r>
        <w:rPr>
          <w:rFonts w:ascii="Times New Roman" w:hAnsi="Times New Roman" w:cs="Times New Roman"/>
          <w:lang w:val="en-US"/>
        </w:rPr>
        <w:t>ttembre</w:t>
      </w:r>
      <w:r w:rsidRPr="008E5547">
        <w:rPr>
          <w:rFonts w:ascii="Times New Roman" w:hAnsi="Times New Roman" w:cs="Times New Roman"/>
          <w:lang w:val="en-US"/>
        </w:rPr>
        <w:t xml:space="preserve"> 2012.</w:t>
      </w:r>
    </w:p>
  </w:footnote>
  <w:footnote w:id="4">
    <w:p w:rsidR="00A55B54" w:rsidRDefault="00A55B54">
      <w:pPr>
        <w:pStyle w:val="FootnoteText"/>
        <w:pBdr>
          <w:top w:val="none" w:sz="0" w:space="0" w:color="auto"/>
          <w:left w:val="none" w:sz="0" w:space="0" w:color="auto"/>
          <w:bottom w:val="none" w:sz="0" w:space="0" w:color="auto"/>
          <w:right w:val="none" w:sz="0" w:space="0" w:color="auto"/>
          <w:bar w:val="none" w:sz="0" w:color="auto"/>
        </w:pBdr>
      </w:pPr>
      <w:r w:rsidRPr="008E5547">
        <w:rPr>
          <w:rStyle w:val="FootnoteReference"/>
          <w:rFonts w:ascii="Times New Roman" w:hAnsi="Times New Roman"/>
        </w:rPr>
        <w:footnoteRef/>
      </w:r>
      <w:r w:rsidRPr="008E5547">
        <w:rPr>
          <w:rFonts w:ascii="Times New Roman" w:hAnsi="Times New Roman" w:cs="Times New Roman"/>
          <w:lang w:val="en-GB"/>
        </w:rPr>
        <w:t xml:space="preserve"> </w:t>
      </w:r>
      <w:r w:rsidRPr="008E5547">
        <w:rPr>
          <w:rFonts w:ascii="Times New Roman" w:hAnsi="Times New Roman" w:cs="Times New Roman"/>
          <w:lang w:val="en-US"/>
        </w:rPr>
        <w:t xml:space="preserve">Dorothy Hewlett, ‘The Death Mask of John Keats’ in </w:t>
      </w:r>
      <w:r w:rsidRPr="008E5547">
        <w:rPr>
          <w:rFonts w:ascii="Times New Roman" w:hAnsi="Times New Roman" w:cs="Times New Roman"/>
          <w:i/>
          <w:lang w:val="en-US"/>
        </w:rPr>
        <w:t>Keats, Shelley &amp; Rome: An Illustrated Miscellany</w:t>
      </w:r>
      <w:r w:rsidRPr="008E5547">
        <w:rPr>
          <w:rFonts w:ascii="Times New Roman" w:hAnsi="Times New Roman" w:cs="Times New Roman"/>
          <w:lang w:val="en-US"/>
        </w:rPr>
        <w:t>, ed. Stanley Plumly (C. Johnson: London, 1949), p.64.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B54" w:rsidRDefault="00A55B54">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400A"/>
    <w:rsid w:val="001837DF"/>
    <w:rsid w:val="002C6C7F"/>
    <w:rsid w:val="003F3437"/>
    <w:rsid w:val="004227D4"/>
    <w:rsid w:val="00665D28"/>
    <w:rsid w:val="006E67FE"/>
    <w:rsid w:val="00882CB8"/>
    <w:rsid w:val="008E5547"/>
    <w:rsid w:val="009D400A"/>
    <w:rsid w:val="00A55B54"/>
    <w:rsid w:val="00BE6672"/>
    <w:rsid w:val="00D73A5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2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65D28"/>
    <w:rPr>
      <w:rFonts w:cs="Times New Roman"/>
      <w:u w:val="single"/>
    </w:rPr>
  </w:style>
  <w:style w:type="paragraph" w:customStyle="1" w:styleId="Body">
    <w:name w:val="Body"/>
    <w:uiPriority w:val="99"/>
    <w:rsid w:val="00665D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GB" w:eastAsia="zh-TW"/>
    </w:rPr>
  </w:style>
  <w:style w:type="paragraph" w:customStyle="1" w:styleId="Footnote">
    <w:name w:val="Footnote"/>
    <w:uiPriority w:val="99"/>
    <w:rsid w:val="00665D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lang w:val="en-GB" w:eastAsia="zh-TW"/>
    </w:rPr>
  </w:style>
  <w:style w:type="paragraph" w:styleId="FootnoteText">
    <w:name w:val="footnote text"/>
    <w:basedOn w:val="Normal"/>
    <w:link w:val="FootnoteTextChar"/>
    <w:uiPriority w:val="99"/>
    <w:rsid w:val="00665D28"/>
    <w:rPr>
      <w:rFonts w:ascii="Calibri" w:hAnsi="Calibri" w:cs="Calibri"/>
      <w:color w:val="000000"/>
      <w:sz w:val="20"/>
      <w:szCs w:val="20"/>
      <w:u w:color="000000"/>
      <w:lang w:val="it-IT" w:eastAsia="zh-TW"/>
    </w:rPr>
  </w:style>
  <w:style w:type="character" w:customStyle="1" w:styleId="FootnoteTextChar">
    <w:name w:val="Footnote Text Char"/>
    <w:basedOn w:val="DefaultParagraphFont"/>
    <w:link w:val="FootnoteText"/>
    <w:uiPriority w:val="99"/>
    <w:semiHidden/>
    <w:rsid w:val="004F1DE9"/>
    <w:rPr>
      <w:sz w:val="20"/>
      <w:szCs w:val="20"/>
      <w:lang w:val="en-US" w:eastAsia="en-US"/>
    </w:rPr>
  </w:style>
  <w:style w:type="paragraph" w:styleId="EndnoteText">
    <w:name w:val="endnote text"/>
    <w:basedOn w:val="Normal"/>
    <w:link w:val="EndnoteTextChar"/>
    <w:uiPriority w:val="99"/>
    <w:semiHidden/>
    <w:rsid w:val="008E5547"/>
    <w:rPr>
      <w:sz w:val="20"/>
      <w:szCs w:val="20"/>
    </w:rPr>
  </w:style>
  <w:style w:type="character" w:customStyle="1" w:styleId="EndnoteTextChar">
    <w:name w:val="Endnote Text Char"/>
    <w:basedOn w:val="DefaultParagraphFont"/>
    <w:link w:val="EndnoteText"/>
    <w:uiPriority w:val="99"/>
    <w:semiHidden/>
    <w:locked/>
    <w:rsid w:val="008E5547"/>
    <w:rPr>
      <w:rFonts w:cs="Times New Roman"/>
      <w:lang w:val="en-US" w:eastAsia="en-US"/>
    </w:rPr>
  </w:style>
  <w:style w:type="character" w:styleId="EndnoteReference">
    <w:name w:val="endnote reference"/>
    <w:basedOn w:val="DefaultParagraphFont"/>
    <w:uiPriority w:val="99"/>
    <w:semiHidden/>
    <w:rsid w:val="008E5547"/>
    <w:rPr>
      <w:rFonts w:cs="Times New Roman"/>
      <w:vertAlign w:val="superscript"/>
    </w:rPr>
  </w:style>
  <w:style w:type="character" w:styleId="FootnoteReference">
    <w:name w:val="footnote reference"/>
    <w:basedOn w:val="DefaultParagraphFont"/>
    <w:uiPriority w:val="99"/>
    <w:semiHidden/>
    <w:rsid w:val="008E554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45220960">
      <w:marLeft w:val="0"/>
      <w:marRight w:val="0"/>
      <w:marTop w:val="0"/>
      <w:marBottom w:val="0"/>
      <w:divBdr>
        <w:top w:val="none" w:sz="0" w:space="0" w:color="auto"/>
        <w:left w:val="none" w:sz="0" w:space="0" w:color="auto"/>
        <w:bottom w:val="none" w:sz="0" w:space="0" w:color="auto"/>
        <w:right w:val="none" w:sz="0" w:space="0" w:color="auto"/>
      </w:divBdr>
    </w:div>
    <w:div w:id="545220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Pages>
  <Words>917</Words>
  <Characters>5227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KSHouseShop</dc:creator>
  <cp:keywords/>
  <dc:description/>
  <cp:lastModifiedBy>*</cp:lastModifiedBy>
  <cp:revision>3</cp:revision>
  <dcterms:created xsi:type="dcterms:W3CDTF">2014-09-22T13:19:00Z</dcterms:created>
  <dcterms:modified xsi:type="dcterms:W3CDTF">2014-09-25T09:53:00Z</dcterms:modified>
</cp:coreProperties>
</file>