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BFF" w:rsidRPr="00C6156A" w:rsidRDefault="00A12BFF" w:rsidP="008201DA">
      <w:pPr>
        <w:jc w:val="center"/>
        <w:rPr>
          <w:rFonts w:ascii="Times New Roman" w:hAnsi="Times New Roman"/>
          <w:b/>
          <w:sz w:val="24"/>
          <w:szCs w:val="24"/>
          <w:lang w:val="en-US"/>
        </w:rPr>
      </w:pPr>
      <w:r w:rsidRPr="00C6156A">
        <w:rPr>
          <w:rFonts w:ascii="Times New Roman" w:hAnsi="Times New Roman"/>
          <w:b/>
          <w:sz w:val="24"/>
          <w:szCs w:val="24"/>
          <w:lang w:val="en-US"/>
        </w:rPr>
        <w:t>TREASURE OF THE MONTH - DECEMBER</w:t>
      </w:r>
    </w:p>
    <w:p w:rsidR="00A12BFF" w:rsidRPr="00C6156A" w:rsidRDefault="00CF7D1E" w:rsidP="008201DA">
      <w:pPr>
        <w:jc w:val="center"/>
        <w:rPr>
          <w:rFonts w:ascii="Times New Roman" w:hAnsi="Times New Roman"/>
          <w:b/>
          <w:sz w:val="24"/>
          <w:szCs w:val="24"/>
          <w:lang w:val="en-US"/>
        </w:rPr>
      </w:pPr>
      <w:r>
        <w:rPr>
          <w:rFonts w:ascii="Times New Roman" w:hAnsi="Times New Roman"/>
          <w:b/>
          <w:sz w:val="24"/>
          <w:szCs w:val="24"/>
          <w:lang w:val="en-US"/>
        </w:rPr>
        <w:t>Alabaster U</w:t>
      </w:r>
      <w:r w:rsidR="00A12BFF" w:rsidRPr="00C6156A">
        <w:rPr>
          <w:rFonts w:ascii="Times New Roman" w:hAnsi="Times New Roman"/>
          <w:b/>
          <w:sz w:val="24"/>
          <w:szCs w:val="24"/>
          <w:lang w:val="en-US"/>
        </w:rPr>
        <w:t>rn with a</w:t>
      </w:r>
      <w:r>
        <w:rPr>
          <w:rFonts w:ascii="Times New Roman" w:hAnsi="Times New Roman"/>
          <w:b/>
          <w:sz w:val="24"/>
          <w:szCs w:val="24"/>
          <w:lang w:val="en-US"/>
        </w:rPr>
        <w:t xml:space="preserve"> Fragment of Shelley’s Jaw B</w:t>
      </w:r>
      <w:bookmarkStart w:id="0" w:name="_GoBack"/>
      <w:bookmarkEnd w:id="0"/>
      <w:r>
        <w:rPr>
          <w:rFonts w:ascii="Times New Roman" w:hAnsi="Times New Roman"/>
          <w:b/>
          <w:sz w:val="24"/>
          <w:szCs w:val="24"/>
          <w:lang w:val="en-US"/>
        </w:rPr>
        <w:t>one</w:t>
      </w:r>
    </w:p>
    <w:p w:rsidR="00A12BFF" w:rsidRPr="00C6156A" w:rsidRDefault="00A12BFF" w:rsidP="008201DA">
      <w:pPr>
        <w:jc w:val="center"/>
        <w:rPr>
          <w:rFonts w:ascii="Times New Roman" w:hAnsi="Times New Roman"/>
          <w:sz w:val="24"/>
          <w:szCs w:val="24"/>
          <w:lang w:val="en-US"/>
        </w:rPr>
      </w:pPr>
    </w:p>
    <w:p w:rsidR="00A12BFF" w:rsidRPr="00C6156A" w:rsidRDefault="00A12BFF" w:rsidP="0015090E">
      <w:pPr>
        <w:spacing w:line="360" w:lineRule="auto"/>
        <w:jc w:val="both"/>
        <w:rPr>
          <w:rFonts w:ascii="Times New Roman" w:hAnsi="Times New Roman"/>
          <w:sz w:val="24"/>
          <w:szCs w:val="24"/>
          <w:lang w:val="en-US"/>
        </w:rPr>
      </w:pPr>
      <w:r w:rsidRPr="00C6156A">
        <w:rPr>
          <w:rFonts w:ascii="Times New Roman" w:hAnsi="Times New Roman"/>
          <w:sz w:val="24"/>
          <w:szCs w:val="24"/>
          <w:lang w:val="en-US"/>
        </w:rPr>
        <w:t xml:space="preserve">In May 1907 Walter Leigh Hunt, grandson of Leigh Hunt, presented the Keats-Shelley House with an alabaster urn containing a fragment of Percy Bysshe Shelley’s jaw bone. </w:t>
      </w:r>
      <w:proofErr w:type="gramStart"/>
      <w:r w:rsidRPr="00C6156A">
        <w:rPr>
          <w:rFonts w:ascii="Times New Roman" w:hAnsi="Times New Roman"/>
          <w:sz w:val="24"/>
          <w:szCs w:val="24"/>
          <w:lang w:val="en-US"/>
        </w:rPr>
        <w:t xml:space="preserve">It was given to his grandfather by Edward </w:t>
      </w:r>
      <w:proofErr w:type="spellStart"/>
      <w:r w:rsidRPr="00C6156A">
        <w:rPr>
          <w:rFonts w:ascii="Times New Roman" w:hAnsi="Times New Roman"/>
          <w:sz w:val="24"/>
          <w:szCs w:val="24"/>
          <w:lang w:val="en-US"/>
        </w:rPr>
        <w:t>Trelawny</w:t>
      </w:r>
      <w:proofErr w:type="spellEnd"/>
      <w:r w:rsidRPr="00C6156A">
        <w:rPr>
          <w:rFonts w:ascii="Times New Roman" w:hAnsi="Times New Roman"/>
          <w:sz w:val="24"/>
          <w:szCs w:val="24"/>
          <w:lang w:val="en-US"/>
        </w:rPr>
        <w:t>, who had taken it directly from the funeral pyre</w:t>
      </w:r>
      <w:proofErr w:type="gramEnd"/>
      <w:r w:rsidRPr="00C6156A">
        <w:rPr>
          <w:rFonts w:ascii="Times New Roman" w:hAnsi="Times New Roman"/>
          <w:sz w:val="24"/>
          <w:szCs w:val="24"/>
          <w:lang w:val="en-US"/>
        </w:rPr>
        <w:t xml:space="preserve">. The family’s instructions for the display of the urn stated that it should always remain closed, thereby preserving the fragment of Shelley’s from morbid curiosity. Walter Leigh Hunt also gave a small box containing carbon fragments, with the inscription: ‘A portion of Shelley’s remains, snatched by Leigh Hunt from the fire and found by me among my father’s papers.’ </w:t>
      </w:r>
      <w:proofErr w:type="gramStart"/>
      <w:r w:rsidRPr="00C6156A">
        <w:rPr>
          <w:rFonts w:ascii="Times New Roman" w:hAnsi="Times New Roman"/>
          <w:sz w:val="24"/>
          <w:szCs w:val="24"/>
          <w:lang w:val="en-US"/>
        </w:rPr>
        <w:t>It is signed by both Walter and his father Thornton Leigh Hunt</w:t>
      </w:r>
      <w:proofErr w:type="gramEnd"/>
      <w:r w:rsidRPr="00C6156A">
        <w:rPr>
          <w:rFonts w:ascii="Times New Roman" w:hAnsi="Times New Roman"/>
          <w:sz w:val="24"/>
          <w:szCs w:val="24"/>
          <w:lang w:val="en-US"/>
        </w:rPr>
        <w:t>.</w:t>
      </w:r>
    </w:p>
    <w:p w:rsidR="00A12BFF" w:rsidRPr="00C6156A" w:rsidRDefault="00A12BFF" w:rsidP="0015090E">
      <w:pPr>
        <w:spacing w:line="360" w:lineRule="auto"/>
        <w:jc w:val="both"/>
        <w:rPr>
          <w:rFonts w:ascii="Times New Roman" w:hAnsi="Times New Roman"/>
          <w:sz w:val="24"/>
          <w:szCs w:val="24"/>
          <w:lang w:val="en-US"/>
        </w:rPr>
      </w:pPr>
      <w:r w:rsidRPr="00C6156A">
        <w:rPr>
          <w:rFonts w:ascii="Times New Roman" w:hAnsi="Times New Roman"/>
          <w:sz w:val="24"/>
          <w:szCs w:val="24"/>
          <w:lang w:val="en-US"/>
        </w:rPr>
        <w:t>On the 8</w:t>
      </w:r>
      <w:r w:rsidRPr="00C6156A">
        <w:rPr>
          <w:rFonts w:ascii="Times New Roman" w:hAnsi="Times New Roman"/>
          <w:sz w:val="24"/>
          <w:szCs w:val="24"/>
          <w:vertAlign w:val="superscript"/>
          <w:lang w:val="en-US"/>
        </w:rPr>
        <w:t>th</w:t>
      </w:r>
      <w:r w:rsidRPr="00C6156A">
        <w:rPr>
          <w:rFonts w:ascii="Times New Roman" w:hAnsi="Times New Roman"/>
          <w:sz w:val="24"/>
          <w:szCs w:val="24"/>
          <w:lang w:val="en-US"/>
        </w:rPr>
        <w:t xml:space="preserve"> July 1822 Shelley and Edward </w:t>
      </w:r>
      <w:proofErr w:type="spellStart"/>
      <w:r w:rsidRPr="00C6156A">
        <w:rPr>
          <w:rFonts w:ascii="Times New Roman" w:hAnsi="Times New Roman"/>
          <w:sz w:val="24"/>
          <w:szCs w:val="24"/>
          <w:lang w:val="en-US"/>
        </w:rPr>
        <w:t>Ellerker</w:t>
      </w:r>
      <w:proofErr w:type="spellEnd"/>
      <w:r w:rsidRPr="00C6156A">
        <w:rPr>
          <w:rFonts w:ascii="Times New Roman" w:hAnsi="Times New Roman"/>
          <w:sz w:val="24"/>
          <w:szCs w:val="24"/>
          <w:lang w:val="en-US"/>
        </w:rPr>
        <w:t xml:space="preserve"> Williams, along with a boy seaman called Charles Vivian, had set sail from Leghorn in Shelley’s boat, the </w:t>
      </w:r>
      <w:r w:rsidRPr="00C6156A">
        <w:rPr>
          <w:rFonts w:ascii="Times New Roman" w:hAnsi="Times New Roman"/>
          <w:i/>
          <w:sz w:val="24"/>
          <w:szCs w:val="24"/>
          <w:lang w:val="en-US"/>
        </w:rPr>
        <w:t>Don Juan</w:t>
      </w:r>
      <w:r>
        <w:rPr>
          <w:rFonts w:ascii="Times New Roman" w:hAnsi="Times New Roman"/>
          <w:i/>
          <w:sz w:val="24"/>
          <w:szCs w:val="24"/>
          <w:lang w:val="en-US"/>
        </w:rPr>
        <w:t xml:space="preserve"> </w:t>
      </w:r>
      <w:r>
        <w:rPr>
          <w:rFonts w:ascii="Times New Roman" w:hAnsi="Times New Roman"/>
          <w:sz w:val="24"/>
          <w:szCs w:val="24"/>
          <w:lang w:val="en-US"/>
        </w:rPr>
        <w:t xml:space="preserve">(renamed </w:t>
      </w:r>
      <w:r w:rsidRPr="009E5172">
        <w:rPr>
          <w:rFonts w:ascii="Times New Roman" w:hAnsi="Times New Roman"/>
          <w:i/>
          <w:sz w:val="24"/>
          <w:szCs w:val="24"/>
          <w:lang w:val="en-US"/>
        </w:rPr>
        <w:t>Ariel</w:t>
      </w:r>
      <w:r>
        <w:rPr>
          <w:rFonts w:ascii="Times New Roman" w:hAnsi="Times New Roman"/>
          <w:sz w:val="24"/>
          <w:szCs w:val="24"/>
          <w:lang w:val="en-US"/>
        </w:rPr>
        <w:t>)</w:t>
      </w:r>
      <w:r w:rsidRPr="00C6156A">
        <w:rPr>
          <w:rFonts w:ascii="Times New Roman" w:hAnsi="Times New Roman"/>
          <w:sz w:val="24"/>
          <w:szCs w:val="24"/>
          <w:lang w:val="en-US"/>
        </w:rPr>
        <w:t xml:space="preserve">, to return to San </w:t>
      </w:r>
      <w:proofErr w:type="spellStart"/>
      <w:r w:rsidRPr="00C6156A">
        <w:rPr>
          <w:rFonts w:ascii="Times New Roman" w:hAnsi="Times New Roman"/>
          <w:sz w:val="24"/>
          <w:szCs w:val="24"/>
          <w:lang w:val="en-US"/>
        </w:rPr>
        <w:t>Terenzo</w:t>
      </w:r>
      <w:proofErr w:type="spellEnd"/>
      <w:r w:rsidRPr="00C6156A">
        <w:rPr>
          <w:rFonts w:ascii="Times New Roman" w:hAnsi="Times New Roman"/>
          <w:sz w:val="24"/>
          <w:szCs w:val="24"/>
          <w:lang w:val="en-US"/>
        </w:rPr>
        <w:t xml:space="preserve"> where their wives were waiting for them. </w:t>
      </w:r>
      <w:proofErr w:type="spellStart"/>
      <w:r w:rsidRPr="00C6156A">
        <w:rPr>
          <w:rFonts w:ascii="Times New Roman" w:hAnsi="Times New Roman"/>
          <w:sz w:val="24"/>
          <w:szCs w:val="24"/>
          <w:lang w:val="en-US"/>
        </w:rPr>
        <w:t>Trelawny</w:t>
      </w:r>
      <w:proofErr w:type="spellEnd"/>
      <w:r w:rsidRPr="00C6156A">
        <w:rPr>
          <w:rFonts w:ascii="Times New Roman" w:hAnsi="Times New Roman"/>
          <w:sz w:val="24"/>
          <w:szCs w:val="24"/>
          <w:lang w:val="en-US"/>
        </w:rPr>
        <w:t xml:space="preserve"> had planned to accompany them in Byron’s boat, the </w:t>
      </w:r>
      <w:r w:rsidRPr="00C6156A">
        <w:rPr>
          <w:rFonts w:ascii="Times New Roman" w:hAnsi="Times New Roman"/>
          <w:i/>
          <w:sz w:val="24"/>
          <w:szCs w:val="24"/>
          <w:lang w:val="en-US"/>
        </w:rPr>
        <w:t>Bolivar,</w:t>
      </w:r>
      <w:r w:rsidRPr="00C6156A">
        <w:rPr>
          <w:rFonts w:ascii="Times New Roman" w:hAnsi="Times New Roman"/>
          <w:sz w:val="24"/>
          <w:szCs w:val="24"/>
          <w:lang w:val="en-US"/>
        </w:rPr>
        <w:t xml:space="preserve"> but the port authorities would not allow him because his papers were not in order. Shortly after Shelley and Williams left, one of the worst storms for years broke out, with the violent weather lasting all night and most of the next day, taking the lives of</w:t>
      </w:r>
      <w:r>
        <w:rPr>
          <w:rFonts w:ascii="Times New Roman" w:hAnsi="Times New Roman"/>
          <w:sz w:val="24"/>
          <w:szCs w:val="24"/>
          <w:lang w:val="en-US"/>
        </w:rPr>
        <w:t xml:space="preserve"> Shelley, Williams and Vivian.</w:t>
      </w:r>
    </w:p>
    <w:p w:rsidR="00A12BFF" w:rsidRPr="00C6156A" w:rsidRDefault="00A12BFF" w:rsidP="0015090E">
      <w:pPr>
        <w:spacing w:line="360" w:lineRule="auto"/>
        <w:jc w:val="both"/>
        <w:rPr>
          <w:rFonts w:ascii="Times New Roman" w:hAnsi="Times New Roman"/>
          <w:sz w:val="24"/>
          <w:szCs w:val="24"/>
          <w:lang w:val="en-US"/>
        </w:rPr>
      </w:pPr>
      <w:r w:rsidRPr="00C6156A">
        <w:rPr>
          <w:rFonts w:ascii="Times New Roman" w:hAnsi="Times New Roman"/>
          <w:sz w:val="24"/>
          <w:szCs w:val="24"/>
          <w:lang w:val="en-US"/>
        </w:rPr>
        <w:t xml:space="preserve">The bodies of Williams and the boy were found on </w:t>
      </w:r>
      <w:proofErr w:type="gramStart"/>
      <w:r w:rsidRPr="00C6156A">
        <w:rPr>
          <w:rFonts w:ascii="Times New Roman" w:hAnsi="Times New Roman"/>
          <w:sz w:val="24"/>
          <w:szCs w:val="24"/>
          <w:lang w:val="en-US"/>
        </w:rPr>
        <w:t>the 17th of July</w:t>
      </w:r>
      <w:proofErr w:type="gramEnd"/>
      <w:r w:rsidRPr="00C6156A">
        <w:rPr>
          <w:rFonts w:ascii="Times New Roman" w:hAnsi="Times New Roman"/>
          <w:sz w:val="24"/>
          <w:szCs w:val="24"/>
          <w:lang w:val="en-US"/>
        </w:rPr>
        <w:t xml:space="preserve"> and buried immediately in quicklime by health authorities. </w:t>
      </w:r>
      <w:r>
        <w:rPr>
          <w:rFonts w:ascii="Times New Roman" w:hAnsi="Times New Roman"/>
          <w:sz w:val="24"/>
          <w:szCs w:val="24"/>
          <w:lang w:val="en-US"/>
        </w:rPr>
        <w:t>The next day Shelley’</w:t>
      </w:r>
      <w:r w:rsidRPr="00C6156A">
        <w:rPr>
          <w:rFonts w:ascii="Times New Roman" w:hAnsi="Times New Roman"/>
          <w:sz w:val="24"/>
          <w:szCs w:val="24"/>
          <w:lang w:val="en-US"/>
        </w:rPr>
        <w:t xml:space="preserve">s body </w:t>
      </w:r>
      <w:proofErr w:type="gramStart"/>
      <w:r w:rsidRPr="00C6156A">
        <w:rPr>
          <w:rFonts w:ascii="Times New Roman" w:hAnsi="Times New Roman"/>
          <w:sz w:val="24"/>
          <w:szCs w:val="24"/>
          <w:lang w:val="en-US"/>
        </w:rPr>
        <w:t xml:space="preserve">was washed ashore and identified by </w:t>
      </w:r>
      <w:proofErr w:type="spellStart"/>
      <w:r w:rsidRPr="00C6156A">
        <w:rPr>
          <w:rFonts w:ascii="Times New Roman" w:hAnsi="Times New Roman"/>
          <w:sz w:val="24"/>
          <w:szCs w:val="24"/>
          <w:lang w:val="en-US"/>
        </w:rPr>
        <w:t>Trelawny</w:t>
      </w:r>
      <w:proofErr w:type="spellEnd"/>
      <w:r w:rsidRPr="00C6156A">
        <w:rPr>
          <w:rFonts w:ascii="Times New Roman" w:hAnsi="Times New Roman"/>
          <w:sz w:val="24"/>
          <w:szCs w:val="24"/>
          <w:lang w:val="en-US"/>
        </w:rPr>
        <w:t xml:space="preserve"> by the clothes</w:t>
      </w:r>
      <w:proofErr w:type="gramEnd"/>
      <w:r w:rsidRPr="00C6156A">
        <w:rPr>
          <w:rFonts w:ascii="Times New Roman" w:hAnsi="Times New Roman"/>
          <w:sz w:val="24"/>
          <w:szCs w:val="24"/>
          <w:lang w:val="en-US"/>
        </w:rPr>
        <w:t xml:space="preserve"> and, so the story goes, by a copy of Keats</w:t>
      </w:r>
      <w:r>
        <w:rPr>
          <w:rFonts w:ascii="Times New Roman" w:hAnsi="Times New Roman"/>
          <w:sz w:val="24"/>
          <w:szCs w:val="24"/>
          <w:lang w:val="en-US"/>
        </w:rPr>
        <w:t>’</w:t>
      </w:r>
      <w:r w:rsidRPr="00C6156A">
        <w:rPr>
          <w:rFonts w:ascii="Times New Roman" w:hAnsi="Times New Roman"/>
          <w:sz w:val="24"/>
          <w:szCs w:val="24"/>
          <w:lang w:val="en-US"/>
        </w:rPr>
        <w:t xml:space="preserve">s poems in his pocket. His body, though in better condition than the other two, </w:t>
      </w:r>
      <w:proofErr w:type="gramStart"/>
      <w:r w:rsidRPr="00C6156A">
        <w:rPr>
          <w:rFonts w:ascii="Times New Roman" w:hAnsi="Times New Roman"/>
          <w:sz w:val="24"/>
          <w:szCs w:val="24"/>
          <w:lang w:val="en-US"/>
        </w:rPr>
        <w:t>was given</w:t>
      </w:r>
      <w:proofErr w:type="gramEnd"/>
      <w:r w:rsidRPr="00C6156A">
        <w:rPr>
          <w:rFonts w:ascii="Times New Roman" w:hAnsi="Times New Roman"/>
          <w:sz w:val="24"/>
          <w:szCs w:val="24"/>
          <w:lang w:val="en-US"/>
        </w:rPr>
        <w:t xml:space="preserve"> the same required treatment. On </w:t>
      </w:r>
      <w:proofErr w:type="gramStart"/>
      <w:r w:rsidRPr="00C6156A">
        <w:rPr>
          <w:rFonts w:ascii="Times New Roman" w:hAnsi="Times New Roman"/>
          <w:sz w:val="24"/>
          <w:szCs w:val="24"/>
          <w:lang w:val="en-US"/>
        </w:rPr>
        <w:t>the 15th of August</w:t>
      </w:r>
      <w:proofErr w:type="gramEnd"/>
      <w:r w:rsidRPr="00C6156A">
        <w:rPr>
          <w:rFonts w:ascii="Times New Roman" w:hAnsi="Times New Roman"/>
          <w:sz w:val="24"/>
          <w:szCs w:val="24"/>
          <w:lang w:val="en-US"/>
        </w:rPr>
        <w:t xml:space="preserve">, Williams was exhumed and cremated under supervision, and the next day Shelley was given a more elaborate ceremony conducted by </w:t>
      </w:r>
      <w:proofErr w:type="spellStart"/>
      <w:r w:rsidRPr="00C6156A">
        <w:rPr>
          <w:rFonts w:ascii="Times New Roman" w:hAnsi="Times New Roman"/>
          <w:sz w:val="24"/>
          <w:szCs w:val="24"/>
          <w:lang w:val="en-US"/>
        </w:rPr>
        <w:t>Trelawny</w:t>
      </w:r>
      <w:proofErr w:type="spellEnd"/>
      <w:r w:rsidRPr="00C6156A">
        <w:rPr>
          <w:rFonts w:ascii="Times New Roman" w:hAnsi="Times New Roman"/>
          <w:sz w:val="24"/>
          <w:szCs w:val="24"/>
          <w:lang w:val="en-US"/>
        </w:rPr>
        <w:t xml:space="preserve">. </w:t>
      </w:r>
    </w:p>
    <w:p w:rsidR="00A12BFF" w:rsidRPr="00C6156A" w:rsidRDefault="00A12BFF" w:rsidP="0015090E">
      <w:pPr>
        <w:spacing w:line="360" w:lineRule="auto"/>
        <w:jc w:val="both"/>
        <w:rPr>
          <w:rFonts w:ascii="Times New Roman" w:hAnsi="Times New Roman"/>
          <w:sz w:val="24"/>
          <w:szCs w:val="24"/>
          <w:lang w:val="en-US"/>
        </w:rPr>
      </w:pPr>
      <w:r w:rsidRPr="00C6156A">
        <w:rPr>
          <w:rFonts w:ascii="Times New Roman" w:hAnsi="Times New Roman"/>
          <w:sz w:val="24"/>
          <w:szCs w:val="24"/>
          <w:lang w:val="en-US"/>
        </w:rPr>
        <w:t xml:space="preserve">The cremations of Shelley and Williams </w:t>
      </w:r>
      <w:proofErr w:type="gramStart"/>
      <w:r w:rsidRPr="00C6156A">
        <w:rPr>
          <w:rFonts w:ascii="Times New Roman" w:hAnsi="Times New Roman"/>
          <w:sz w:val="24"/>
          <w:szCs w:val="24"/>
          <w:lang w:val="en-US"/>
        </w:rPr>
        <w:t>were performed</w:t>
      </w:r>
      <w:proofErr w:type="gramEnd"/>
      <w:r w:rsidRPr="00C6156A">
        <w:rPr>
          <w:rFonts w:ascii="Times New Roman" w:hAnsi="Times New Roman"/>
          <w:sz w:val="24"/>
          <w:szCs w:val="24"/>
          <w:lang w:val="en-US"/>
        </w:rPr>
        <w:t xml:space="preserve"> in the classical Greek manner. ‘The funeral pyre was ready</w:t>
      </w:r>
      <w:r>
        <w:rPr>
          <w:rFonts w:ascii="Times New Roman" w:hAnsi="Times New Roman"/>
          <w:sz w:val="24"/>
          <w:szCs w:val="24"/>
          <w:lang w:val="en-US"/>
        </w:rPr>
        <w:t xml:space="preserve">,’ </w:t>
      </w:r>
      <w:proofErr w:type="spellStart"/>
      <w:r w:rsidRPr="00C6156A">
        <w:rPr>
          <w:rFonts w:ascii="Times New Roman" w:hAnsi="Times New Roman"/>
          <w:sz w:val="24"/>
          <w:szCs w:val="24"/>
          <w:lang w:val="en-US"/>
        </w:rPr>
        <w:t>Trelawny</w:t>
      </w:r>
      <w:proofErr w:type="spellEnd"/>
      <w:r w:rsidRPr="00C6156A">
        <w:rPr>
          <w:rFonts w:ascii="Times New Roman" w:hAnsi="Times New Roman"/>
          <w:sz w:val="24"/>
          <w:szCs w:val="24"/>
          <w:lang w:val="en-US"/>
        </w:rPr>
        <w:t xml:space="preserve"> wrote later about Williams’s cremation, ‘I applied the </w:t>
      </w:r>
      <w:proofErr w:type="gramStart"/>
      <w:r w:rsidRPr="00C6156A">
        <w:rPr>
          <w:rFonts w:ascii="Times New Roman" w:hAnsi="Times New Roman"/>
          <w:sz w:val="24"/>
          <w:szCs w:val="24"/>
          <w:lang w:val="en-US"/>
        </w:rPr>
        <w:t>fire,</w:t>
      </w:r>
      <w:proofErr w:type="gramEnd"/>
      <w:r w:rsidRPr="00C6156A">
        <w:rPr>
          <w:rFonts w:ascii="Times New Roman" w:hAnsi="Times New Roman"/>
          <w:sz w:val="24"/>
          <w:szCs w:val="24"/>
          <w:lang w:val="en-US"/>
        </w:rPr>
        <w:t xml:space="preserve"> and the materials being dry and resinous the pine-wood burnt furiously, and drove us back. </w:t>
      </w:r>
      <w:r>
        <w:rPr>
          <w:rFonts w:ascii="Times New Roman" w:hAnsi="Times New Roman"/>
          <w:sz w:val="24"/>
          <w:szCs w:val="24"/>
          <w:lang w:val="en-US"/>
        </w:rPr>
        <w:t>[</w:t>
      </w:r>
      <w:r w:rsidRPr="00C6156A">
        <w:rPr>
          <w:rFonts w:ascii="Times New Roman" w:hAnsi="Times New Roman"/>
          <w:sz w:val="24"/>
          <w:szCs w:val="24"/>
          <w:lang w:val="en-US"/>
        </w:rPr>
        <w:t>…</w:t>
      </w:r>
      <w:r>
        <w:rPr>
          <w:rFonts w:ascii="Times New Roman" w:hAnsi="Times New Roman"/>
          <w:sz w:val="24"/>
          <w:szCs w:val="24"/>
          <w:lang w:val="en-US"/>
        </w:rPr>
        <w:t>]</w:t>
      </w:r>
      <w:r w:rsidRPr="00C6156A">
        <w:rPr>
          <w:rFonts w:ascii="Times New Roman" w:hAnsi="Times New Roman"/>
          <w:sz w:val="24"/>
          <w:szCs w:val="24"/>
          <w:lang w:val="en-US"/>
        </w:rPr>
        <w:t xml:space="preserve"> As soon as the flames became clear, and allowed us to approach, we threw frankincense and salt into the furnace, and poured a flask of wine and oil over the body. The Greek oration was omitted, for we had lost our Hellenic bard’.</w:t>
      </w:r>
      <w:r w:rsidRPr="00C6156A">
        <w:rPr>
          <w:rStyle w:val="Rimandonotaapidipagina"/>
          <w:rFonts w:ascii="Times New Roman" w:hAnsi="Times New Roman"/>
          <w:sz w:val="24"/>
          <w:szCs w:val="24"/>
          <w:lang w:val="en-US"/>
        </w:rPr>
        <w:footnoteReference w:id="1"/>
      </w:r>
      <w:r w:rsidRPr="00C6156A">
        <w:rPr>
          <w:rFonts w:ascii="Times New Roman" w:hAnsi="Times New Roman"/>
          <w:sz w:val="24"/>
          <w:szCs w:val="24"/>
          <w:lang w:val="en-US"/>
        </w:rPr>
        <w:t xml:space="preserve"> A century and a half later, biographer William St Clair commented </w:t>
      </w:r>
      <w:r>
        <w:rPr>
          <w:rFonts w:ascii="Times New Roman" w:hAnsi="Times New Roman"/>
          <w:sz w:val="24"/>
          <w:szCs w:val="24"/>
          <w:lang w:val="en-US"/>
        </w:rPr>
        <w:t>that ‘</w:t>
      </w:r>
      <w:r w:rsidRPr="00C6156A">
        <w:rPr>
          <w:rFonts w:ascii="Times New Roman" w:hAnsi="Times New Roman"/>
          <w:sz w:val="24"/>
          <w:szCs w:val="24"/>
          <w:lang w:val="en-US"/>
        </w:rPr>
        <w:t>Shelley the great pagan had a great pagan funeral. No priest was near</w:t>
      </w:r>
      <w:r>
        <w:rPr>
          <w:rFonts w:ascii="Times New Roman" w:hAnsi="Times New Roman"/>
          <w:sz w:val="24"/>
          <w:szCs w:val="24"/>
          <w:lang w:val="en-US"/>
        </w:rPr>
        <w:t>. No prayers were said’</w:t>
      </w:r>
      <w:r w:rsidRPr="00C6156A">
        <w:rPr>
          <w:rFonts w:ascii="Times New Roman" w:hAnsi="Times New Roman"/>
          <w:sz w:val="24"/>
          <w:szCs w:val="24"/>
          <w:lang w:val="en-US"/>
        </w:rPr>
        <w:t xml:space="preserve"> and St </w:t>
      </w:r>
      <w:r w:rsidRPr="00C6156A">
        <w:rPr>
          <w:rFonts w:ascii="Times New Roman" w:hAnsi="Times New Roman"/>
          <w:sz w:val="24"/>
          <w:szCs w:val="24"/>
          <w:lang w:val="en-US"/>
        </w:rPr>
        <w:lastRenderedPageBreak/>
        <w:t xml:space="preserve">Clair praises </w:t>
      </w:r>
      <w:proofErr w:type="spellStart"/>
      <w:r w:rsidRPr="00C6156A">
        <w:rPr>
          <w:rFonts w:ascii="Times New Roman" w:hAnsi="Times New Roman"/>
          <w:sz w:val="24"/>
          <w:szCs w:val="24"/>
          <w:lang w:val="en-US"/>
        </w:rPr>
        <w:t>Trelawny</w:t>
      </w:r>
      <w:proofErr w:type="spellEnd"/>
      <w:r w:rsidRPr="00C6156A">
        <w:rPr>
          <w:rFonts w:ascii="Times New Roman" w:hAnsi="Times New Roman"/>
          <w:sz w:val="24"/>
          <w:szCs w:val="24"/>
          <w:lang w:val="en-US"/>
        </w:rPr>
        <w:t xml:space="preserve"> for turning what could have been an unpleasant ordeal into </w:t>
      </w:r>
      <w:r>
        <w:rPr>
          <w:rFonts w:ascii="Times New Roman" w:hAnsi="Times New Roman"/>
          <w:sz w:val="24"/>
          <w:szCs w:val="24"/>
          <w:lang w:val="en-US"/>
        </w:rPr>
        <w:t>‘</w:t>
      </w:r>
      <w:r w:rsidRPr="00C6156A">
        <w:rPr>
          <w:rFonts w:ascii="Times New Roman" w:hAnsi="Times New Roman"/>
          <w:sz w:val="24"/>
          <w:szCs w:val="24"/>
          <w:lang w:val="en-US"/>
        </w:rPr>
        <w:t>an unforgettable drama</w:t>
      </w:r>
      <w:r>
        <w:rPr>
          <w:rFonts w:ascii="Times New Roman" w:hAnsi="Times New Roman"/>
          <w:sz w:val="24"/>
          <w:szCs w:val="24"/>
          <w:lang w:val="en-US"/>
        </w:rPr>
        <w:t>’</w:t>
      </w:r>
      <w:r w:rsidRPr="00C6156A">
        <w:rPr>
          <w:rFonts w:ascii="Times New Roman" w:hAnsi="Times New Roman"/>
          <w:sz w:val="24"/>
          <w:szCs w:val="24"/>
          <w:lang w:val="en-US"/>
        </w:rPr>
        <w:t>.</w:t>
      </w:r>
      <w:r w:rsidRPr="00C6156A">
        <w:rPr>
          <w:rStyle w:val="Rimandonotaapidipagina"/>
          <w:rFonts w:ascii="Times New Roman" w:hAnsi="Times New Roman"/>
          <w:sz w:val="24"/>
          <w:szCs w:val="24"/>
          <w:lang w:val="en-US"/>
        </w:rPr>
        <w:footnoteReference w:id="2"/>
      </w:r>
    </w:p>
    <w:p w:rsidR="00A12BFF" w:rsidRPr="00C6156A" w:rsidRDefault="00A12BFF" w:rsidP="0015090E">
      <w:pPr>
        <w:spacing w:line="360" w:lineRule="auto"/>
        <w:jc w:val="both"/>
        <w:rPr>
          <w:rFonts w:ascii="Times New Roman" w:hAnsi="Times New Roman"/>
          <w:sz w:val="24"/>
          <w:szCs w:val="24"/>
          <w:lang w:val="en-US"/>
        </w:rPr>
      </w:pPr>
      <w:r w:rsidRPr="00C6156A">
        <w:rPr>
          <w:rFonts w:ascii="Times New Roman" w:hAnsi="Times New Roman"/>
          <w:sz w:val="24"/>
          <w:szCs w:val="24"/>
          <w:lang w:val="en-US"/>
        </w:rPr>
        <w:t xml:space="preserve">According to the legend inaugurated by </w:t>
      </w:r>
      <w:proofErr w:type="spellStart"/>
      <w:r w:rsidRPr="00C6156A">
        <w:rPr>
          <w:rFonts w:ascii="Times New Roman" w:hAnsi="Times New Roman"/>
          <w:sz w:val="24"/>
          <w:szCs w:val="24"/>
          <w:lang w:val="en-US"/>
        </w:rPr>
        <w:t>Trelawny’s</w:t>
      </w:r>
      <w:proofErr w:type="spellEnd"/>
      <w:r w:rsidRPr="00C6156A">
        <w:rPr>
          <w:rFonts w:ascii="Times New Roman" w:hAnsi="Times New Roman"/>
          <w:sz w:val="24"/>
          <w:szCs w:val="24"/>
          <w:lang w:val="en-US"/>
        </w:rPr>
        <w:t xml:space="preserve"> account of the cremation, when Shelley’s body was burn</w:t>
      </w:r>
      <w:r>
        <w:rPr>
          <w:rFonts w:ascii="Times New Roman" w:hAnsi="Times New Roman"/>
          <w:sz w:val="24"/>
          <w:szCs w:val="24"/>
          <w:lang w:val="en-US"/>
        </w:rPr>
        <w:t xml:space="preserve">ed on the beach near Viareggio </w:t>
      </w:r>
      <w:r w:rsidRPr="00C6156A">
        <w:rPr>
          <w:rFonts w:ascii="Times New Roman" w:hAnsi="Times New Roman"/>
          <w:sz w:val="24"/>
          <w:szCs w:val="24"/>
          <w:lang w:val="en-US"/>
        </w:rPr>
        <w:t>‘the only portions that were not consumed were some fragments of bones, the jaw, and the skull, but what surprised us all, was that the heart remained entire’.</w:t>
      </w:r>
      <w:r w:rsidRPr="00C6156A">
        <w:rPr>
          <w:rStyle w:val="Rimandonotaapidipagina"/>
          <w:rFonts w:ascii="Times New Roman" w:hAnsi="Times New Roman"/>
          <w:sz w:val="24"/>
          <w:szCs w:val="24"/>
          <w:lang w:val="en-US"/>
        </w:rPr>
        <w:footnoteReference w:id="3"/>
      </w:r>
      <w:r w:rsidRPr="00C6156A">
        <w:rPr>
          <w:rFonts w:ascii="Times New Roman" w:hAnsi="Times New Roman"/>
          <w:sz w:val="24"/>
          <w:szCs w:val="24"/>
          <w:lang w:val="en-US"/>
        </w:rPr>
        <w:t xml:space="preserve"> </w:t>
      </w:r>
      <w:proofErr w:type="spellStart"/>
      <w:r w:rsidRPr="00C6156A">
        <w:rPr>
          <w:rFonts w:ascii="Times New Roman" w:hAnsi="Times New Roman"/>
          <w:sz w:val="24"/>
          <w:szCs w:val="24"/>
          <w:lang w:val="en-US"/>
        </w:rPr>
        <w:t>Trelawny</w:t>
      </w:r>
      <w:proofErr w:type="spellEnd"/>
      <w:r w:rsidRPr="00C6156A">
        <w:rPr>
          <w:rFonts w:ascii="Times New Roman" w:hAnsi="Times New Roman"/>
          <w:sz w:val="24"/>
          <w:szCs w:val="24"/>
          <w:lang w:val="en-US"/>
        </w:rPr>
        <w:t xml:space="preserve"> says that he snatched the heart from the furnace, severely burning his hand in the process. </w:t>
      </w:r>
      <w:proofErr w:type="gramStart"/>
      <w:r w:rsidRPr="00C6156A">
        <w:rPr>
          <w:rFonts w:ascii="Times New Roman" w:hAnsi="Times New Roman"/>
          <w:sz w:val="24"/>
          <w:szCs w:val="24"/>
          <w:lang w:val="en-US"/>
        </w:rPr>
        <w:t>Shelley’s heart was taken by Leigh Hunt who later gave it to Mary Shelley, the poet’s second wife, at her own insistence</w:t>
      </w:r>
      <w:proofErr w:type="gramEnd"/>
      <w:r w:rsidRPr="00C6156A">
        <w:rPr>
          <w:rFonts w:ascii="Times New Roman" w:hAnsi="Times New Roman"/>
          <w:sz w:val="24"/>
          <w:szCs w:val="24"/>
          <w:lang w:val="en-US"/>
        </w:rPr>
        <w:t xml:space="preserve">. Mary treasured the heart, keeping it in a silken sack between the leaves of Shelley’s elegy </w:t>
      </w:r>
      <w:proofErr w:type="spellStart"/>
      <w:r w:rsidRPr="00C6156A">
        <w:rPr>
          <w:rFonts w:ascii="Times New Roman" w:hAnsi="Times New Roman"/>
          <w:i/>
          <w:sz w:val="24"/>
          <w:szCs w:val="24"/>
          <w:lang w:val="en-US"/>
        </w:rPr>
        <w:t>Adonais</w:t>
      </w:r>
      <w:proofErr w:type="spellEnd"/>
      <w:r w:rsidRPr="00C6156A">
        <w:rPr>
          <w:rFonts w:ascii="Times New Roman" w:hAnsi="Times New Roman"/>
          <w:sz w:val="24"/>
          <w:szCs w:val="24"/>
          <w:lang w:val="en-US"/>
        </w:rPr>
        <w:t xml:space="preserve">, which he wrote upon the death of Keats. Shelley’s heart </w:t>
      </w:r>
      <w:proofErr w:type="gramStart"/>
      <w:r w:rsidRPr="00C6156A">
        <w:rPr>
          <w:rFonts w:ascii="Times New Roman" w:hAnsi="Times New Roman"/>
          <w:sz w:val="24"/>
          <w:szCs w:val="24"/>
          <w:lang w:val="en-US"/>
        </w:rPr>
        <w:t>was finally buried</w:t>
      </w:r>
      <w:proofErr w:type="gramEnd"/>
      <w:r w:rsidRPr="00C6156A">
        <w:rPr>
          <w:rFonts w:ascii="Times New Roman" w:hAnsi="Times New Roman"/>
          <w:sz w:val="24"/>
          <w:szCs w:val="24"/>
          <w:lang w:val="en-US"/>
        </w:rPr>
        <w:t xml:space="preserve"> in 1889, 67 years after his death, with the body of his son Sir Percy Florence Shelley. </w:t>
      </w:r>
    </w:p>
    <w:p w:rsidR="00A12BFF" w:rsidRPr="00C6156A" w:rsidRDefault="00A12BFF" w:rsidP="0015090E">
      <w:pPr>
        <w:spacing w:line="360" w:lineRule="auto"/>
        <w:jc w:val="both"/>
        <w:rPr>
          <w:rFonts w:ascii="Times New Roman" w:hAnsi="Times New Roman"/>
          <w:sz w:val="24"/>
          <w:szCs w:val="24"/>
          <w:lang w:val="en-US"/>
        </w:rPr>
      </w:pPr>
      <w:r w:rsidRPr="00C6156A">
        <w:rPr>
          <w:rFonts w:ascii="Times New Roman" w:hAnsi="Times New Roman"/>
          <w:sz w:val="24"/>
          <w:szCs w:val="24"/>
          <w:lang w:val="en-US"/>
        </w:rPr>
        <w:t xml:space="preserve">Meanwhile, </w:t>
      </w:r>
      <w:proofErr w:type="spellStart"/>
      <w:r w:rsidRPr="00C6156A">
        <w:rPr>
          <w:rFonts w:ascii="Times New Roman" w:hAnsi="Times New Roman"/>
          <w:sz w:val="24"/>
          <w:szCs w:val="24"/>
          <w:lang w:val="en-US"/>
        </w:rPr>
        <w:t>Trelawny</w:t>
      </w:r>
      <w:proofErr w:type="spellEnd"/>
      <w:r w:rsidRPr="00C6156A">
        <w:rPr>
          <w:rFonts w:ascii="Times New Roman" w:hAnsi="Times New Roman"/>
          <w:sz w:val="24"/>
          <w:szCs w:val="24"/>
          <w:lang w:val="en-US"/>
        </w:rPr>
        <w:t xml:space="preserve"> retained the fragments of bone, and for the rest of his life delighted in showing them to people. The urn in the Keats-Shelley House contains a fragment of Shelley’s </w:t>
      </w:r>
      <w:proofErr w:type="gramStart"/>
      <w:r w:rsidRPr="00C6156A">
        <w:rPr>
          <w:rFonts w:ascii="Times New Roman" w:hAnsi="Times New Roman"/>
          <w:sz w:val="24"/>
          <w:szCs w:val="24"/>
          <w:lang w:val="en-US"/>
        </w:rPr>
        <w:t>jaw bone</w:t>
      </w:r>
      <w:proofErr w:type="gramEnd"/>
      <w:r w:rsidRPr="00C6156A">
        <w:rPr>
          <w:rFonts w:ascii="Times New Roman" w:hAnsi="Times New Roman"/>
          <w:sz w:val="24"/>
          <w:szCs w:val="24"/>
          <w:lang w:val="en-US"/>
        </w:rPr>
        <w:t xml:space="preserve"> given by </w:t>
      </w:r>
      <w:proofErr w:type="spellStart"/>
      <w:r w:rsidRPr="00C6156A">
        <w:rPr>
          <w:rFonts w:ascii="Times New Roman" w:hAnsi="Times New Roman"/>
          <w:sz w:val="24"/>
          <w:szCs w:val="24"/>
          <w:lang w:val="en-US"/>
        </w:rPr>
        <w:t>Trelawny</w:t>
      </w:r>
      <w:proofErr w:type="spellEnd"/>
      <w:r w:rsidRPr="00C6156A">
        <w:rPr>
          <w:rFonts w:ascii="Times New Roman" w:hAnsi="Times New Roman"/>
          <w:sz w:val="24"/>
          <w:szCs w:val="24"/>
          <w:lang w:val="en-US"/>
        </w:rPr>
        <w:t xml:space="preserve"> to Leigh Hunt, and kept in the family as a sacred relic. Hunt’s wife Marianne fondly referred to it in a journal entry of 18 September 1882: ‘I look at my little box and think of the lip that covered what it contains until I can bear it no longer. A lip from whence every pure and generous feeling issued daily, hourly, &amp; </w:t>
      </w:r>
      <w:proofErr w:type="gramStart"/>
      <w:r w:rsidRPr="00C6156A">
        <w:rPr>
          <w:rFonts w:ascii="Times New Roman" w:hAnsi="Times New Roman"/>
          <w:sz w:val="24"/>
          <w:szCs w:val="24"/>
          <w:lang w:val="en-US"/>
        </w:rPr>
        <w:t>momentarily</w:t>
      </w:r>
      <w:proofErr w:type="gramEnd"/>
      <w:r w:rsidRPr="00C6156A">
        <w:rPr>
          <w:rFonts w:ascii="Times New Roman" w:hAnsi="Times New Roman"/>
          <w:sz w:val="24"/>
          <w:szCs w:val="24"/>
          <w:lang w:val="en-US"/>
        </w:rPr>
        <w:t>. But I must not think on it’</w:t>
      </w:r>
      <w:r>
        <w:rPr>
          <w:rFonts w:ascii="Times New Roman" w:hAnsi="Times New Roman"/>
          <w:sz w:val="24"/>
          <w:szCs w:val="24"/>
          <w:lang w:val="en-US"/>
        </w:rPr>
        <w:t>.</w:t>
      </w:r>
    </w:p>
    <w:p w:rsidR="00A12BFF" w:rsidRPr="00C6156A" w:rsidRDefault="00A12BFF" w:rsidP="00BB6AAC">
      <w:pPr>
        <w:spacing w:line="360" w:lineRule="auto"/>
        <w:jc w:val="both"/>
        <w:rPr>
          <w:rFonts w:ascii="Times New Roman" w:hAnsi="Times New Roman"/>
          <w:sz w:val="24"/>
          <w:szCs w:val="24"/>
          <w:lang w:val="en-US"/>
        </w:rPr>
      </w:pPr>
      <w:r w:rsidRPr="00C6156A">
        <w:rPr>
          <w:rFonts w:ascii="Times New Roman" w:hAnsi="Times New Roman"/>
          <w:sz w:val="24"/>
          <w:szCs w:val="24"/>
          <w:lang w:val="en-US"/>
        </w:rPr>
        <w:t>Some may</w:t>
      </w:r>
      <w:r>
        <w:rPr>
          <w:rFonts w:ascii="Times New Roman" w:hAnsi="Times New Roman"/>
          <w:sz w:val="24"/>
          <w:szCs w:val="24"/>
          <w:lang w:val="en-US"/>
        </w:rPr>
        <w:t xml:space="preserve"> </w:t>
      </w:r>
      <w:r w:rsidRPr="00C6156A">
        <w:rPr>
          <w:rFonts w:ascii="Times New Roman" w:hAnsi="Times New Roman"/>
          <w:sz w:val="24"/>
          <w:szCs w:val="24"/>
          <w:lang w:val="en-US"/>
        </w:rPr>
        <w:t>find the idea of keeping body parts as relics rather gruesome.</w:t>
      </w:r>
      <w:r>
        <w:rPr>
          <w:rFonts w:ascii="Times New Roman" w:hAnsi="Times New Roman"/>
          <w:sz w:val="24"/>
          <w:szCs w:val="24"/>
          <w:lang w:val="en-US"/>
        </w:rPr>
        <w:t xml:space="preserve"> </w:t>
      </w:r>
      <w:r w:rsidRPr="00C6156A">
        <w:rPr>
          <w:rFonts w:ascii="Times New Roman" w:hAnsi="Times New Roman"/>
          <w:sz w:val="24"/>
          <w:szCs w:val="24"/>
          <w:lang w:val="en-US"/>
        </w:rPr>
        <w:t xml:space="preserve">However, it was once a common custom all over Europe and especially in </w:t>
      </w:r>
      <w:smartTag w:uri="urn:schemas-microsoft-com:office:smarttags" w:element="place">
        <w:smartTag w:uri="urn:schemas-microsoft-com:office:smarttags" w:element="country-region">
          <w:r w:rsidRPr="00C6156A">
            <w:rPr>
              <w:rFonts w:ascii="Times New Roman" w:hAnsi="Times New Roman"/>
              <w:sz w:val="24"/>
              <w:szCs w:val="24"/>
              <w:lang w:val="en-US"/>
            </w:rPr>
            <w:t>Italy</w:t>
          </w:r>
        </w:smartTag>
      </w:smartTag>
      <w:r w:rsidRPr="00C6156A">
        <w:rPr>
          <w:rFonts w:ascii="Times New Roman" w:hAnsi="Times New Roman"/>
          <w:sz w:val="24"/>
          <w:szCs w:val="24"/>
          <w:lang w:val="en-US"/>
        </w:rPr>
        <w:t xml:space="preserve">, where Christian relics </w:t>
      </w:r>
      <w:proofErr w:type="gramStart"/>
      <w:r w:rsidRPr="00C6156A">
        <w:rPr>
          <w:rFonts w:ascii="Times New Roman" w:hAnsi="Times New Roman"/>
          <w:sz w:val="24"/>
          <w:szCs w:val="24"/>
          <w:lang w:val="en-US"/>
        </w:rPr>
        <w:t>have been preserved</w:t>
      </w:r>
      <w:proofErr w:type="gramEnd"/>
      <w:r w:rsidRPr="00C6156A">
        <w:rPr>
          <w:rFonts w:ascii="Times New Roman" w:hAnsi="Times New Roman"/>
          <w:sz w:val="24"/>
          <w:szCs w:val="24"/>
          <w:lang w:val="en-US"/>
        </w:rPr>
        <w:t xml:space="preserve"> in churches. Bodily fragments of</w:t>
      </w:r>
      <w:r>
        <w:rPr>
          <w:rFonts w:ascii="Times New Roman" w:hAnsi="Times New Roman"/>
          <w:sz w:val="24"/>
          <w:szCs w:val="24"/>
          <w:lang w:val="en-US"/>
        </w:rPr>
        <w:t xml:space="preserve"> </w:t>
      </w:r>
      <w:r w:rsidRPr="00C6156A">
        <w:rPr>
          <w:rFonts w:ascii="Times New Roman" w:hAnsi="Times New Roman"/>
          <w:sz w:val="24"/>
          <w:szCs w:val="24"/>
          <w:lang w:val="en-US"/>
        </w:rPr>
        <w:t>important people from secular fields are also housed and displayed in museums,</w:t>
      </w:r>
      <w:r>
        <w:rPr>
          <w:rFonts w:ascii="Times New Roman" w:hAnsi="Times New Roman"/>
          <w:sz w:val="24"/>
          <w:szCs w:val="24"/>
          <w:lang w:val="en-US"/>
        </w:rPr>
        <w:t xml:space="preserve"> </w:t>
      </w:r>
      <w:r w:rsidRPr="00C6156A">
        <w:rPr>
          <w:rFonts w:ascii="Times New Roman" w:hAnsi="Times New Roman"/>
          <w:sz w:val="24"/>
          <w:szCs w:val="24"/>
          <w:lang w:val="en-US"/>
        </w:rPr>
        <w:t xml:space="preserve">an example being Galileo Galilei’s index finger, which belongs to the collection of the </w:t>
      </w:r>
      <w:proofErr w:type="spellStart"/>
      <w:r w:rsidRPr="00C6156A">
        <w:rPr>
          <w:rFonts w:ascii="Times New Roman" w:hAnsi="Times New Roman"/>
          <w:sz w:val="24"/>
          <w:szCs w:val="24"/>
          <w:lang w:val="en-US"/>
        </w:rPr>
        <w:t>Istituto</w:t>
      </w:r>
      <w:proofErr w:type="spellEnd"/>
      <w:r w:rsidRPr="00C6156A">
        <w:rPr>
          <w:rFonts w:ascii="Times New Roman" w:hAnsi="Times New Roman"/>
          <w:sz w:val="24"/>
          <w:szCs w:val="24"/>
          <w:lang w:val="en-US"/>
        </w:rPr>
        <w:t xml:space="preserve"> e </w:t>
      </w:r>
      <w:proofErr w:type="spellStart"/>
      <w:r w:rsidRPr="00C6156A">
        <w:rPr>
          <w:rFonts w:ascii="Times New Roman" w:hAnsi="Times New Roman"/>
          <w:sz w:val="24"/>
          <w:szCs w:val="24"/>
          <w:lang w:val="en-US"/>
        </w:rPr>
        <w:t>Museo</w:t>
      </w:r>
      <w:proofErr w:type="spellEnd"/>
      <w:r w:rsidRPr="00C6156A">
        <w:rPr>
          <w:rFonts w:ascii="Times New Roman" w:hAnsi="Times New Roman"/>
          <w:sz w:val="24"/>
          <w:szCs w:val="24"/>
          <w:lang w:val="en-US"/>
        </w:rPr>
        <w:t xml:space="preserve"> di </w:t>
      </w:r>
      <w:proofErr w:type="spellStart"/>
      <w:r w:rsidRPr="00C6156A">
        <w:rPr>
          <w:rFonts w:ascii="Times New Roman" w:hAnsi="Times New Roman"/>
          <w:sz w:val="24"/>
          <w:szCs w:val="24"/>
          <w:lang w:val="en-US"/>
        </w:rPr>
        <w:t>Storia</w:t>
      </w:r>
      <w:proofErr w:type="spellEnd"/>
      <w:r w:rsidRPr="00C6156A">
        <w:rPr>
          <w:rFonts w:ascii="Times New Roman" w:hAnsi="Times New Roman"/>
          <w:sz w:val="24"/>
          <w:szCs w:val="24"/>
          <w:lang w:val="en-US"/>
        </w:rPr>
        <w:t xml:space="preserve"> </w:t>
      </w:r>
      <w:proofErr w:type="spellStart"/>
      <w:r w:rsidRPr="00C6156A">
        <w:rPr>
          <w:rFonts w:ascii="Times New Roman" w:hAnsi="Times New Roman"/>
          <w:sz w:val="24"/>
          <w:szCs w:val="24"/>
          <w:lang w:val="en-US"/>
        </w:rPr>
        <w:t>della</w:t>
      </w:r>
      <w:proofErr w:type="spellEnd"/>
      <w:r w:rsidRPr="00C6156A">
        <w:rPr>
          <w:rFonts w:ascii="Times New Roman" w:hAnsi="Times New Roman"/>
          <w:sz w:val="24"/>
          <w:szCs w:val="24"/>
          <w:lang w:val="en-US"/>
        </w:rPr>
        <w:t xml:space="preserve"> </w:t>
      </w:r>
      <w:proofErr w:type="spellStart"/>
      <w:r w:rsidRPr="00C6156A">
        <w:rPr>
          <w:rFonts w:ascii="Times New Roman" w:hAnsi="Times New Roman"/>
          <w:sz w:val="24"/>
          <w:szCs w:val="24"/>
          <w:lang w:val="en-US"/>
        </w:rPr>
        <w:t>Scienza</w:t>
      </w:r>
      <w:proofErr w:type="spellEnd"/>
      <w:r w:rsidRPr="00C6156A">
        <w:rPr>
          <w:rFonts w:ascii="Times New Roman" w:hAnsi="Times New Roman"/>
          <w:sz w:val="24"/>
          <w:szCs w:val="24"/>
          <w:lang w:val="en-US"/>
        </w:rPr>
        <w:t xml:space="preserve"> di Firenze. Nevertheless, the fact that so many relics of Shelley’s </w:t>
      </w:r>
      <w:proofErr w:type="gramStart"/>
      <w:r w:rsidRPr="00C6156A">
        <w:rPr>
          <w:rFonts w:ascii="Times New Roman" w:hAnsi="Times New Roman"/>
          <w:sz w:val="24"/>
          <w:szCs w:val="24"/>
          <w:lang w:val="en-US"/>
        </w:rPr>
        <w:t>life still</w:t>
      </w:r>
      <w:proofErr w:type="gramEnd"/>
      <w:r w:rsidRPr="00C6156A">
        <w:rPr>
          <w:rFonts w:ascii="Times New Roman" w:hAnsi="Times New Roman"/>
          <w:sz w:val="24"/>
          <w:szCs w:val="24"/>
          <w:lang w:val="en-US"/>
        </w:rPr>
        <w:t xml:space="preserve"> remain in the Keats-Shelley House, where the urn containing the piece of jawbone is displayed alongside locks of his hair and other fragments from his life, is a testament to his legacy.</w:t>
      </w:r>
    </w:p>
    <w:p w:rsidR="00A12BFF" w:rsidRPr="00C6156A" w:rsidRDefault="00A12BFF" w:rsidP="00BB6AAC">
      <w:pPr>
        <w:spacing w:line="360" w:lineRule="auto"/>
        <w:jc w:val="both"/>
        <w:rPr>
          <w:rFonts w:ascii="Times New Roman" w:hAnsi="Times New Roman"/>
          <w:sz w:val="24"/>
          <w:szCs w:val="24"/>
          <w:lang w:val="en-US"/>
        </w:rPr>
      </w:pPr>
    </w:p>
    <w:p w:rsidR="00A12BFF" w:rsidRPr="00332D1E" w:rsidRDefault="00A12BFF" w:rsidP="00332D1E">
      <w:pPr>
        <w:spacing w:line="240" w:lineRule="auto"/>
        <w:rPr>
          <w:rFonts w:ascii="Times New Roman" w:hAnsi="Times New Roman"/>
          <w:sz w:val="24"/>
          <w:szCs w:val="24"/>
          <w:lang w:val="en-GB"/>
        </w:rPr>
      </w:pPr>
      <w:r w:rsidRPr="0079463D">
        <w:rPr>
          <w:rFonts w:ascii="Times New Roman" w:hAnsi="Times New Roman"/>
          <w:b/>
          <w:bCs/>
          <w:sz w:val="24"/>
          <w:szCs w:val="24"/>
          <w:lang w:val="en-GB"/>
        </w:rPr>
        <w:t xml:space="preserve">By Emily </w:t>
      </w:r>
      <w:proofErr w:type="spellStart"/>
      <w:r w:rsidRPr="0079463D">
        <w:rPr>
          <w:rFonts w:ascii="Times New Roman" w:hAnsi="Times New Roman"/>
          <w:b/>
          <w:bCs/>
          <w:sz w:val="24"/>
          <w:szCs w:val="24"/>
          <w:lang w:val="en-GB"/>
        </w:rPr>
        <w:t>Arbis</w:t>
      </w:r>
      <w:proofErr w:type="spellEnd"/>
      <w:r w:rsidRPr="0079463D">
        <w:rPr>
          <w:rFonts w:ascii="Times New Roman" w:hAnsi="Times New Roman"/>
          <w:b/>
          <w:bCs/>
          <w:sz w:val="24"/>
          <w:szCs w:val="24"/>
          <w:lang w:val="en-GB"/>
        </w:rPr>
        <w:t xml:space="preserve">, </w:t>
      </w:r>
      <w:proofErr w:type="spellStart"/>
      <w:r w:rsidRPr="0079463D">
        <w:rPr>
          <w:rFonts w:ascii="Times New Roman" w:hAnsi="Times New Roman"/>
          <w:b/>
          <w:bCs/>
          <w:sz w:val="24"/>
          <w:szCs w:val="24"/>
          <w:lang w:val="en-GB"/>
        </w:rPr>
        <w:t>MSt</w:t>
      </w:r>
      <w:proofErr w:type="spellEnd"/>
      <w:r w:rsidRPr="0079463D">
        <w:rPr>
          <w:rFonts w:ascii="Times New Roman" w:hAnsi="Times New Roman"/>
          <w:b/>
          <w:bCs/>
          <w:sz w:val="24"/>
          <w:szCs w:val="24"/>
          <w:lang w:val="en-GB"/>
        </w:rPr>
        <w:t xml:space="preserve"> student in Art History and Visual Culture at </w:t>
      </w:r>
      <w:smartTag w:uri="urn:schemas-microsoft-com:office:smarttags" w:element="PlaceType">
        <w:smartTag w:uri="urn:schemas-microsoft-com:office:smarttags" w:element="place">
          <w:smartTag w:uri="urn:schemas-microsoft-com:office:smarttags" w:element="place">
            <w:smartTag w:uri="urn:schemas-microsoft-com:office:smarttags" w:element="PlaceName">
              <w:r w:rsidRPr="0079463D">
                <w:rPr>
                  <w:rFonts w:ascii="Times New Roman" w:hAnsi="Times New Roman"/>
                  <w:b/>
                  <w:bCs/>
                  <w:sz w:val="24"/>
                  <w:szCs w:val="24"/>
                  <w:lang w:val="en-GB"/>
                </w:rPr>
                <w:t>Oxford</w:t>
              </w:r>
            </w:smartTag>
          </w:smartTag>
          <w:r w:rsidRPr="0079463D">
            <w:rPr>
              <w:rFonts w:ascii="Times New Roman" w:hAnsi="Times New Roman"/>
              <w:b/>
              <w:bCs/>
              <w:sz w:val="24"/>
              <w:szCs w:val="24"/>
              <w:lang w:val="en-GB"/>
            </w:rPr>
            <w:t xml:space="preserve"> </w:t>
          </w:r>
          <w:smartTag w:uri="urn:schemas-microsoft-com:office:smarttags" w:element="place">
            <w:r w:rsidRPr="0079463D">
              <w:rPr>
                <w:rFonts w:ascii="Times New Roman" w:hAnsi="Times New Roman"/>
                <w:b/>
                <w:bCs/>
                <w:sz w:val="24"/>
                <w:szCs w:val="24"/>
                <w:lang w:val="en-GB"/>
              </w:rPr>
              <w:t>University</w:t>
            </w:r>
          </w:smartTag>
        </w:smartTag>
      </w:smartTag>
      <w:r w:rsidRPr="0079463D">
        <w:rPr>
          <w:rFonts w:ascii="Times New Roman" w:hAnsi="Times New Roman"/>
          <w:b/>
          <w:bCs/>
          <w:sz w:val="24"/>
          <w:szCs w:val="24"/>
          <w:lang w:val="en-GB"/>
        </w:rPr>
        <w:t xml:space="preserve"> and Keats-Shelley House Research Intern, August 2014.</w:t>
      </w:r>
    </w:p>
    <w:sectPr w:rsidR="00A12BFF" w:rsidRPr="00332D1E" w:rsidSect="000C57C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CC6" w:rsidRDefault="00C30CC6" w:rsidP="00185DE5">
      <w:pPr>
        <w:spacing w:after="0" w:line="240" w:lineRule="auto"/>
      </w:pPr>
      <w:r>
        <w:separator/>
      </w:r>
    </w:p>
  </w:endnote>
  <w:endnote w:type="continuationSeparator" w:id="0">
    <w:p w:rsidR="00C30CC6" w:rsidRDefault="00C30CC6" w:rsidP="00185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CC6" w:rsidRDefault="00C30CC6" w:rsidP="00185DE5">
      <w:pPr>
        <w:spacing w:after="0" w:line="240" w:lineRule="auto"/>
      </w:pPr>
      <w:r>
        <w:separator/>
      </w:r>
    </w:p>
  </w:footnote>
  <w:footnote w:type="continuationSeparator" w:id="0">
    <w:p w:rsidR="00C30CC6" w:rsidRDefault="00C30CC6" w:rsidP="00185DE5">
      <w:pPr>
        <w:spacing w:after="0" w:line="240" w:lineRule="auto"/>
      </w:pPr>
      <w:r>
        <w:continuationSeparator/>
      </w:r>
    </w:p>
  </w:footnote>
  <w:footnote w:id="1">
    <w:p w:rsidR="00A12BFF" w:rsidRPr="00CF7D1E" w:rsidRDefault="00A12BFF">
      <w:pPr>
        <w:pStyle w:val="Testonotaapidipagina"/>
        <w:rPr>
          <w:lang w:val="en-US"/>
        </w:rPr>
      </w:pPr>
      <w:r>
        <w:rPr>
          <w:rStyle w:val="Rimandonotaapidipagina"/>
        </w:rPr>
        <w:footnoteRef/>
      </w:r>
      <w:r w:rsidRPr="00A94AB5">
        <w:rPr>
          <w:lang w:val="en-US"/>
        </w:rPr>
        <w:t xml:space="preserve"> </w:t>
      </w:r>
      <w:r>
        <w:rPr>
          <w:lang w:val="en-US"/>
        </w:rPr>
        <w:t xml:space="preserve">Edward John </w:t>
      </w:r>
      <w:proofErr w:type="spellStart"/>
      <w:r w:rsidRPr="00F87CEE">
        <w:rPr>
          <w:lang w:val="en-US"/>
        </w:rPr>
        <w:t>Trelawny</w:t>
      </w:r>
      <w:proofErr w:type="spellEnd"/>
      <w:r w:rsidRPr="00F87CEE">
        <w:rPr>
          <w:lang w:val="en-US"/>
        </w:rPr>
        <w:t xml:space="preserve">, </w:t>
      </w:r>
      <w:r w:rsidRPr="00F87CEE">
        <w:rPr>
          <w:i/>
          <w:lang w:val="en-US"/>
        </w:rPr>
        <w:t>The Last Days o</w:t>
      </w:r>
      <w:r>
        <w:rPr>
          <w:i/>
          <w:lang w:val="en-US"/>
        </w:rPr>
        <w:t>f Shelley and Byron: Being the Complete T</w:t>
      </w:r>
      <w:r w:rsidRPr="00F87CEE">
        <w:rPr>
          <w:i/>
          <w:lang w:val="en-US"/>
        </w:rPr>
        <w:t xml:space="preserve">ext of </w:t>
      </w:r>
      <w:proofErr w:type="spellStart"/>
      <w:r w:rsidRPr="00F87CEE">
        <w:rPr>
          <w:i/>
          <w:lang w:val="en-US"/>
        </w:rPr>
        <w:t>Trelawny's</w:t>
      </w:r>
      <w:proofErr w:type="spellEnd"/>
      <w:r w:rsidRPr="00F87CEE">
        <w:rPr>
          <w:i/>
          <w:lang w:val="en-US"/>
        </w:rPr>
        <w:t xml:space="preserve"> 'Recollections'</w:t>
      </w:r>
      <w:r w:rsidRPr="00F87CEE">
        <w:rPr>
          <w:lang w:val="en-US"/>
        </w:rPr>
        <w:t xml:space="preserve">, ed. J.E. </w:t>
      </w:r>
      <w:proofErr w:type="spellStart"/>
      <w:r w:rsidRPr="00F87CEE">
        <w:rPr>
          <w:lang w:val="en-US"/>
        </w:rPr>
        <w:t>Morpugo</w:t>
      </w:r>
      <w:proofErr w:type="spellEnd"/>
      <w:r w:rsidRPr="00F87CEE">
        <w:rPr>
          <w:lang w:val="en-US"/>
        </w:rPr>
        <w:t xml:space="preserve"> (Westmi</w:t>
      </w:r>
      <w:r>
        <w:rPr>
          <w:lang w:val="en-US"/>
        </w:rPr>
        <w:t>nster: The Folio Society, 1952), p.88.</w:t>
      </w:r>
    </w:p>
  </w:footnote>
  <w:footnote w:id="2">
    <w:p w:rsidR="00A12BFF" w:rsidRPr="00CF7D1E" w:rsidRDefault="00A12BFF">
      <w:pPr>
        <w:pStyle w:val="Testonotaapidipagina"/>
        <w:rPr>
          <w:lang w:val="en-US"/>
        </w:rPr>
      </w:pPr>
      <w:r>
        <w:rPr>
          <w:rStyle w:val="Rimandonotaapidipagina"/>
        </w:rPr>
        <w:footnoteRef/>
      </w:r>
      <w:r w:rsidRPr="00482CFC">
        <w:rPr>
          <w:lang w:val="en-US"/>
        </w:rPr>
        <w:t xml:space="preserve"> </w:t>
      </w:r>
      <w:r>
        <w:rPr>
          <w:lang w:val="en-US"/>
        </w:rPr>
        <w:t>William St. Clair</w:t>
      </w:r>
      <w:r w:rsidRPr="00482CFC">
        <w:rPr>
          <w:lang w:val="en-US"/>
        </w:rPr>
        <w:t xml:space="preserve">, </w:t>
      </w:r>
      <w:proofErr w:type="spellStart"/>
      <w:r>
        <w:rPr>
          <w:i/>
          <w:lang w:val="en-US"/>
        </w:rPr>
        <w:t>Trelawny</w:t>
      </w:r>
      <w:proofErr w:type="spellEnd"/>
      <w:r>
        <w:rPr>
          <w:i/>
          <w:lang w:val="en-US"/>
        </w:rPr>
        <w:t xml:space="preserve">: </w:t>
      </w:r>
      <w:r w:rsidRPr="00A94AB5">
        <w:rPr>
          <w:i/>
          <w:lang w:val="en-US"/>
        </w:rPr>
        <w:t>The Incurable Romancer</w:t>
      </w:r>
      <w:r>
        <w:rPr>
          <w:lang w:val="en-US"/>
        </w:rPr>
        <w:t xml:space="preserve"> (</w:t>
      </w:r>
      <w:proofErr w:type="gramStart"/>
      <w:r>
        <w:rPr>
          <w:lang w:val="en-US"/>
        </w:rPr>
        <w:t>London :</w:t>
      </w:r>
      <w:proofErr w:type="gramEnd"/>
      <w:r>
        <w:rPr>
          <w:lang w:val="en-US"/>
        </w:rPr>
        <w:t xml:space="preserve"> John Murray, 1977), p.82.</w:t>
      </w:r>
    </w:p>
  </w:footnote>
  <w:footnote w:id="3">
    <w:p w:rsidR="00A12BFF" w:rsidRPr="00CF7D1E" w:rsidRDefault="00A12BFF">
      <w:pPr>
        <w:pStyle w:val="Testonotaapidipagina"/>
        <w:rPr>
          <w:lang w:val="en-US"/>
        </w:rPr>
      </w:pPr>
      <w:r>
        <w:rPr>
          <w:rStyle w:val="Rimandonotaapidipagina"/>
        </w:rPr>
        <w:footnoteRef/>
      </w:r>
      <w:r w:rsidRPr="00185DE5">
        <w:rPr>
          <w:lang w:val="en-US"/>
        </w:rPr>
        <w:t xml:space="preserve"> </w:t>
      </w:r>
      <w:r w:rsidRPr="00015D6A">
        <w:rPr>
          <w:lang w:val="en-US"/>
        </w:rPr>
        <w:t xml:space="preserve">Edward John </w:t>
      </w:r>
      <w:proofErr w:type="spellStart"/>
      <w:r>
        <w:rPr>
          <w:lang w:val="en-US"/>
        </w:rPr>
        <w:t>Trelawny</w:t>
      </w:r>
      <w:proofErr w:type="spellEnd"/>
      <w:r w:rsidRPr="00185DE5">
        <w:rPr>
          <w:lang w:val="en-US"/>
        </w:rPr>
        <w:t xml:space="preserve">, </w:t>
      </w:r>
      <w:r>
        <w:rPr>
          <w:i/>
          <w:lang w:val="en-US"/>
        </w:rPr>
        <w:t>Op. Cit.</w:t>
      </w:r>
      <w:r w:rsidRPr="00482CFC">
        <w:rPr>
          <w:lang w:val="en-US"/>
        </w:rPr>
        <w:t>, p.90.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EE09A1"/>
    <w:multiLevelType w:val="hybridMultilevel"/>
    <w:tmpl w:val="13FE68B0"/>
    <w:lvl w:ilvl="0" w:tplc="0BB43F84">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5B6"/>
    <w:rsid w:val="00015D6A"/>
    <w:rsid w:val="00033DD0"/>
    <w:rsid w:val="00036784"/>
    <w:rsid w:val="000762F6"/>
    <w:rsid w:val="00081F9C"/>
    <w:rsid w:val="000B0661"/>
    <w:rsid w:val="000C57C2"/>
    <w:rsid w:val="000D3976"/>
    <w:rsid w:val="000F7AB6"/>
    <w:rsid w:val="0015090E"/>
    <w:rsid w:val="00185951"/>
    <w:rsid w:val="00185DE5"/>
    <w:rsid w:val="001D1061"/>
    <w:rsid w:val="00216D09"/>
    <w:rsid w:val="002B2731"/>
    <w:rsid w:val="002D7066"/>
    <w:rsid w:val="00332D1E"/>
    <w:rsid w:val="00341591"/>
    <w:rsid w:val="003530D7"/>
    <w:rsid w:val="00361194"/>
    <w:rsid w:val="00391CCC"/>
    <w:rsid w:val="003E31A8"/>
    <w:rsid w:val="003E65D3"/>
    <w:rsid w:val="00432F81"/>
    <w:rsid w:val="00482CFC"/>
    <w:rsid w:val="004F262B"/>
    <w:rsid w:val="004F7D80"/>
    <w:rsid w:val="005059AC"/>
    <w:rsid w:val="005464E6"/>
    <w:rsid w:val="00556083"/>
    <w:rsid w:val="0059209B"/>
    <w:rsid w:val="005D7CD3"/>
    <w:rsid w:val="005F7DAE"/>
    <w:rsid w:val="00687D48"/>
    <w:rsid w:val="00692820"/>
    <w:rsid w:val="006931C3"/>
    <w:rsid w:val="006D61B4"/>
    <w:rsid w:val="006F589E"/>
    <w:rsid w:val="007471DA"/>
    <w:rsid w:val="00760840"/>
    <w:rsid w:val="007615B6"/>
    <w:rsid w:val="0076774D"/>
    <w:rsid w:val="0079463D"/>
    <w:rsid w:val="007A41E7"/>
    <w:rsid w:val="0081664B"/>
    <w:rsid w:val="008201DA"/>
    <w:rsid w:val="00833530"/>
    <w:rsid w:val="00843C01"/>
    <w:rsid w:val="008909A3"/>
    <w:rsid w:val="00995019"/>
    <w:rsid w:val="009E5172"/>
    <w:rsid w:val="009F6372"/>
    <w:rsid w:val="00A12A65"/>
    <w:rsid w:val="00A12BFF"/>
    <w:rsid w:val="00A44AAE"/>
    <w:rsid w:val="00A84380"/>
    <w:rsid w:val="00A90282"/>
    <w:rsid w:val="00A94AB5"/>
    <w:rsid w:val="00B04F21"/>
    <w:rsid w:val="00BB6AAC"/>
    <w:rsid w:val="00BD2C83"/>
    <w:rsid w:val="00C10B3F"/>
    <w:rsid w:val="00C2075C"/>
    <w:rsid w:val="00C30CC6"/>
    <w:rsid w:val="00C6156A"/>
    <w:rsid w:val="00CD251D"/>
    <w:rsid w:val="00CE09CE"/>
    <w:rsid w:val="00CF7D1E"/>
    <w:rsid w:val="00D15361"/>
    <w:rsid w:val="00D9415F"/>
    <w:rsid w:val="00E24AA5"/>
    <w:rsid w:val="00E63C73"/>
    <w:rsid w:val="00EE19A1"/>
    <w:rsid w:val="00F81C67"/>
    <w:rsid w:val="00F87CEE"/>
    <w:rsid w:val="00F91A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80C1468D-62EC-468E-A37C-F8653CDB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C57C2"/>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6774D"/>
    <w:rPr>
      <w:rFonts w:cs="Times New Roman"/>
      <w:color w:val="0563C1"/>
      <w:u w:val="single"/>
    </w:rPr>
  </w:style>
  <w:style w:type="paragraph" w:styleId="Testonotaapidipagina">
    <w:name w:val="footnote text"/>
    <w:basedOn w:val="Normale"/>
    <w:link w:val="TestonotaapidipaginaCarattere"/>
    <w:uiPriority w:val="99"/>
    <w:semiHidden/>
    <w:rsid w:val="00185DE5"/>
    <w:pPr>
      <w:spacing w:after="0" w:line="240" w:lineRule="auto"/>
    </w:pPr>
    <w:rPr>
      <w:sz w:val="20"/>
      <w:szCs w:val="20"/>
    </w:rPr>
  </w:style>
  <w:style w:type="character" w:customStyle="1" w:styleId="TestonotaapidipaginaCarattere">
    <w:name w:val="Testo nota a piè di pagina Carattere"/>
    <w:link w:val="Testonotaapidipagina"/>
    <w:uiPriority w:val="99"/>
    <w:semiHidden/>
    <w:locked/>
    <w:rsid w:val="00185DE5"/>
    <w:rPr>
      <w:rFonts w:cs="Times New Roman"/>
      <w:sz w:val="20"/>
      <w:szCs w:val="20"/>
    </w:rPr>
  </w:style>
  <w:style w:type="character" w:styleId="Rimandonotaapidipagina">
    <w:name w:val="footnote reference"/>
    <w:uiPriority w:val="99"/>
    <w:semiHidden/>
    <w:rsid w:val="00185DE5"/>
    <w:rPr>
      <w:rFonts w:cs="Times New Roman"/>
      <w:vertAlign w:val="superscript"/>
    </w:rPr>
  </w:style>
  <w:style w:type="paragraph" w:styleId="Paragrafoelenco">
    <w:name w:val="List Paragraph"/>
    <w:basedOn w:val="Normale"/>
    <w:uiPriority w:val="99"/>
    <w:qFormat/>
    <w:rsid w:val="00833530"/>
    <w:pPr>
      <w:ind w:left="720"/>
      <w:contextualSpacing/>
    </w:pPr>
  </w:style>
  <w:style w:type="paragraph" w:styleId="Revisione">
    <w:name w:val="Revision"/>
    <w:hidden/>
    <w:uiPriority w:val="99"/>
    <w:semiHidden/>
    <w:rsid w:val="004F262B"/>
    <w:rPr>
      <w:sz w:val="22"/>
      <w:szCs w:val="22"/>
      <w:lang w:eastAsia="en-US"/>
    </w:rPr>
  </w:style>
  <w:style w:type="paragraph" w:styleId="Testofumetto">
    <w:name w:val="Balloon Text"/>
    <w:basedOn w:val="Normale"/>
    <w:link w:val="TestofumettoCarattere"/>
    <w:uiPriority w:val="99"/>
    <w:semiHidden/>
    <w:rsid w:val="00C6156A"/>
    <w:rPr>
      <w:rFonts w:ascii="Tahoma" w:hAnsi="Tahoma" w:cs="Tahoma"/>
      <w:sz w:val="16"/>
      <w:szCs w:val="16"/>
    </w:rPr>
  </w:style>
  <w:style w:type="character" w:customStyle="1" w:styleId="TestofumettoCarattere">
    <w:name w:val="Testo fumetto Carattere"/>
    <w:link w:val="Testofumetto"/>
    <w:uiPriority w:val="99"/>
    <w:semiHidden/>
    <w:rsid w:val="007E44F7"/>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734</Words>
  <Characters>4186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TREASURE OF THE MONTH - DECEMBER</vt:lpstr>
    </vt:vector>
  </TitlesOfParts>
  <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TREASURE OF THE MONTH - DECEMBER</dc:title>
  <dc:subject/>
  <dc:creator>User</dc:creator>
  <cp:keywords/>
  <dc:description/>
  <cp:lastModifiedBy>Utente</cp:lastModifiedBy>
  <cp:revision>5</cp:revision>
  <dcterms:created xsi:type="dcterms:W3CDTF">2014-10-23T14:08:00Z</dcterms:created>
  <dcterms:modified xsi:type="dcterms:W3CDTF">2014-11-24T14:07:00Z</dcterms:modified>
</cp:coreProperties>
</file>