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B73" w:rsidRPr="006826AA" w:rsidRDefault="008B5B73" w:rsidP="007C3B43">
      <w:pPr>
        <w:jc w:val="center"/>
        <w:rPr>
          <w:sz w:val="24"/>
          <w:szCs w:val="24"/>
          <w:u w:val="single"/>
        </w:rPr>
      </w:pPr>
      <w:r w:rsidRPr="006826AA">
        <w:rPr>
          <w:sz w:val="24"/>
          <w:szCs w:val="24"/>
          <w:u w:val="single"/>
        </w:rPr>
        <w:t xml:space="preserve">KEATS-SHELLEY HOUSE – </w:t>
      </w:r>
      <w:r w:rsidR="000F48D6" w:rsidRPr="006826AA">
        <w:rPr>
          <w:sz w:val="24"/>
          <w:szCs w:val="24"/>
          <w:u w:val="single"/>
        </w:rPr>
        <w:t>TREASURE OF THE MONTH (FEBRUARY 2015</w:t>
      </w:r>
      <w:r w:rsidRPr="006826AA">
        <w:rPr>
          <w:sz w:val="24"/>
          <w:szCs w:val="24"/>
          <w:u w:val="single"/>
        </w:rPr>
        <w:t>)</w:t>
      </w:r>
    </w:p>
    <w:p w:rsidR="00A21688" w:rsidRPr="00503C43" w:rsidRDefault="00DE345E" w:rsidP="007C3B43">
      <w:pPr>
        <w:autoSpaceDE w:val="0"/>
        <w:autoSpaceDN w:val="0"/>
        <w:adjustRightInd w:val="0"/>
        <w:spacing w:after="0" w:line="240" w:lineRule="auto"/>
        <w:jc w:val="center"/>
        <w:rPr>
          <w:rFonts w:cs="AGaramond-Regular"/>
          <w:b/>
          <w:sz w:val="28"/>
          <w:szCs w:val="28"/>
          <w:lang w:val="en-GB"/>
        </w:rPr>
      </w:pPr>
      <w:r w:rsidRPr="00503C43">
        <w:rPr>
          <w:b/>
          <w:sz w:val="28"/>
          <w:szCs w:val="28"/>
        </w:rPr>
        <w:t>Scallop-shell reliquary</w:t>
      </w:r>
    </w:p>
    <w:p w:rsidR="008B5B73" w:rsidRPr="00503C43" w:rsidRDefault="008B5B73" w:rsidP="007C3B43">
      <w:pPr>
        <w:autoSpaceDE w:val="0"/>
        <w:autoSpaceDN w:val="0"/>
        <w:adjustRightInd w:val="0"/>
        <w:spacing w:after="0" w:line="240" w:lineRule="auto"/>
        <w:rPr>
          <w:rFonts w:cs="AGaramond-Regular"/>
          <w:sz w:val="28"/>
          <w:szCs w:val="28"/>
        </w:rPr>
      </w:pPr>
    </w:p>
    <w:p w:rsidR="008357D8" w:rsidRPr="006826AA" w:rsidRDefault="00A21688" w:rsidP="007C3B43">
      <w:pPr>
        <w:autoSpaceDE w:val="0"/>
        <w:autoSpaceDN w:val="0"/>
        <w:adjustRightInd w:val="0"/>
        <w:spacing w:after="0" w:line="240" w:lineRule="auto"/>
        <w:rPr>
          <w:rFonts w:cs="AGaramond-Regular"/>
          <w:sz w:val="24"/>
          <w:szCs w:val="24"/>
        </w:rPr>
      </w:pPr>
      <w:r w:rsidRPr="006826AA">
        <w:rPr>
          <w:rFonts w:cs="AGaramond-Regular"/>
          <w:sz w:val="24"/>
          <w:szCs w:val="24"/>
        </w:rPr>
        <w:t>O</w:t>
      </w:r>
      <w:r w:rsidR="0068773C" w:rsidRPr="006826AA">
        <w:rPr>
          <w:rFonts w:cs="AGaramond-Regular"/>
          <w:sz w:val="24"/>
          <w:szCs w:val="24"/>
        </w:rPr>
        <w:t>ne of the most curious – though</w:t>
      </w:r>
      <w:r w:rsidR="000554D0" w:rsidRPr="006826AA">
        <w:rPr>
          <w:rFonts w:cs="AGaramond-Regular"/>
          <w:sz w:val="24"/>
          <w:szCs w:val="24"/>
        </w:rPr>
        <w:t xml:space="preserve"> most easily overlooked – items in the </w:t>
      </w:r>
      <w:r w:rsidR="00EF54A8" w:rsidRPr="006826AA">
        <w:rPr>
          <w:rFonts w:cs="AGaramond-Regular"/>
          <w:sz w:val="24"/>
          <w:szCs w:val="24"/>
        </w:rPr>
        <w:t xml:space="preserve">collection of the </w:t>
      </w:r>
      <w:r w:rsidR="000554D0" w:rsidRPr="006826AA">
        <w:rPr>
          <w:rFonts w:cs="AGaramond-Regular"/>
          <w:sz w:val="24"/>
          <w:szCs w:val="24"/>
        </w:rPr>
        <w:t xml:space="preserve">Keats-Shelley </w:t>
      </w:r>
      <w:r w:rsidR="00797D90" w:rsidRPr="006826AA">
        <w:rPr>
          <w:rFonts w:cs="AGaramond-Regular"/>
          <w:sz w:val="24"/>
          <w:szCs w:val="24"/>
        </w:rPr>
        <w:t xml:space="preserve">House </w:t>
      </w:r>
      <w:r w:rsidR="00F02210" w:rsidRPr="006826AA">
        <w:rPr>
          <w:rFonts w:cs="AGaramond-Regular"/>
          <w:sz w:val="24"/>
          <w:szCs w:val="24"/>
        </w:rPr>
        <w:t xml:space="preserve">is, to sum it up quite simply, </w:t>
      </w:r>
      <w:r w:rsidR="0030522B" w:rsidRPr="006826AA">
        <w:rPr>
          <w:rFonts w:cs="AGaramond-Regular"/>
          <w:sz w:val="24"/>
          <w:szCs w:val="24"/>
        </w:rPr>
        <w:t xml:space="preserve">a </w:t>
      </w:r>
      <w:r w:rsidR="00D35868" w:rsidRPr="006826AA">
        <w:rPr>
          <w:rFonts w:cs="AGaramond-Regular"/>
          <w:sz w:val="24"/>
          <w:szCs w:val="24"/>
        </w:rPr>
        <w:t xml:space="preserve">silver </w:t>
      </w:r>
      <w:r w:rsidR="00DB6607" w:rsidRPr="006826AA">
        <w:rPr>
          <w:rFonts w:cs="AGaramond-Regular"/>
          <w:sz w:val="24"/>
          <w:szCs w:val="24"/>
        </w:rPr>
        <w:t xml:space="preserve">scallop-shell </w:t>
      </w:r>
      <w:r w:rsidR="00C20EB5" w:rsidRPr="006826AA">
        <w:rPr>
          <w:rFonts w:cs="AGaramond-Regular"/>
          <w:sz w:val="24"/>
          <w:szCs w:val="24"/>
        </w:rPr>
        <w:t xml:space="preserve">reliquary </w:t>
      </w:r>
      <w:r w:rsidR="009C709A" w:rsidRPr="006826AA">
        <w:rPr>
          <w:rFonts w:cs="AGaramond-Regular"/>
          <w:sz w:val="24"/>
          <w:szCs w:val="24"/>
        </w:rPr>
        <w:t xml:space="preserve">containing locks of </w:t>
      </w:r>
      <w:r w:rsidR="004376AE" w:rsidRPr="006826AA">
        <w:rPr>
          <w:rFonts w:cs="AGaramond-Regular"/>
          <w:sz w:val="24"/>
          <w:szCs w:val="24"/>
        </w:rPr>
        <w:t xml:space="preserve">hair of John Milton </w:t>
      </w:r>
      <w:r w:rsidR="00DC6E03" w:rsidRPr="006826AA">
        <w:rPr>
          <w:rFonts w:cs="AGaramond-Regular"/>
          <w:sz w:val="24"/>
          <w:szCs w:val="24"/>
        </w:rPr>
        <w:t xml:space="preserve">and Elizabeth Barrett Browning. The </w:t>
      </w:r>
      <w:r w:rsidR="00FC08FA" w:rsidRPr="006826AA">
        <w:rPr>
          <w:rFonts w:cs="AGaramond-Regular"/>
          <w:sz w:val="24"/>
          <w:szCs w:val="24"/>
        </w:rPr>
        <w:t>history of the reliquary</w:t>
      </w:r>
      <w:r w:rsidR="00925BFA" w:rsidRPr="006826AA">
        <w:rPr>
          <w:rFonts w:cs="AGaramond-Regular"/>
          <w:sz w:val="24"/>
          <w:szCs w:val="24"/>
        </w:rPr>
        <w:t xml:space="preserve"> and its contents</w:t>
      </w:r>
      <w:r w:rsidR="00FC08FA" w:rsidRPr="006826AA">
        <w:rPr>
          <w:rFonts w:cs="AGaramond-Regular"/>
          <w:sz w:val="24"/>
          <w:szCs w:val="24"/>
        </w:rPr>
        <w:t xml:space="preserve"> </w:t>
      </w:r>
      <w:r w:rsidR="00610FBD" w:rsidRPr="006826AA">
        <w:rPr>
          <w:rFonts w:cs="AGaramond-Regular"/>
          <w:sz w:val="24"/>
          <w:szCs w:val="24"/>
        </w:rPr>
        <w:t xml:space="preserve">spans </w:t>
      </w:r>
      <w:r w:rsidR="00225CAE" w:rsidRPr="006826AA">
        <w:rPr>
          <w:rFonts w:cs="AGaramond-Regular"/>
          <w:sz w:val="24"/>
          <w:szCs w:val="24"/>
        </w:rPr>
        <w:t>m</w:t>
      </w:r>
      <w:r w:rsidR="00E30896" w:rsidRPr="006826AA">
        <w:rPr>
          <w:rFonts w:cs="AGaramond-Regular"/>
          <w:sz w:val="24"/>
          <w:szCs w:val="24"/>
        </w:rPr>
        <w:t>or</w:t>
      </w:r>
      <w:r w:rsidR="00C37B80" w:rsidRPr="006826AA">
        <w:rPr>
          <w:rFonts w:cs="AGaramond-Regular"/>
          <w:sz w:val="24"/>
          <w:szCs w:val="24"/>
        </w:rPr>
        <w:t>e than three centuries</w:t>
      </w:r>
      <w:r w:rsidR="00C54EC3" w:rsidRPr="006826AA">
        <w:rPr>
          <w:rFonts w:cs="AGaramond-Regular"/>
          <w:sz w:val="24"/>
          <w:szCs w:val="24"/>
        </w:rPr>
        <w:t xml:space="preserve">, </w:t>
      </w:r>
      <w:r w:rsidR="00D81E1F" w:rsidRPr="006826AA">
        <w:rPr>
          <w:rFonts w:cs="AGaramond-Regular"/>
          <w:sz w:val="24"/>
          <w:szCs w:val="24"/>
        </w:rPr>
        <w:t xml:space="preserve">and travels </w:t>
      </w:r>
      <w:r w:rsidR="00C54EC3" w:rsidRPr="006826AA">
        <w:rPr>
          <w:rFonts w:cs="AGaramond-Regular"/>
          <w:sz w:val="24"/>
          <w:szCs w:val="24"/>
        </w:rPr>
        <w:t>fro</w:t>
      </w:r>
      <w:r w:rsidR="00DE6FBD" w:rsidRPr="006826AA">
        <w:rPr>
          <w:rFonts w:cs="AGaramond-Regular"/>
          <w:sz w:val="24"/>
          <w:szCs w:val="24"/>
        </w:rPr>
        <w:t>m Italy to England and back (</w:t>
      </w:r>
      <w:r w:rsidR="00497A82" w:rsidRPr="006826AA">
        <w:rPr>
          <w:rFonts w:cs="AGaramond-Regular"/>
          <w:sz w:val="24"/>
          <w:szCs w:val="24"/>
        </w:rPr>
        <w:t>cro</w:t>
      </w:r>
      <w:r w:rsidR="00CA26EC" w:rsidRPr="006826AA">
        <w:rPr>
          <w:rFonts w:cs="AGaramond-Regular"/>
          <w:sz w:val="24"/>
          <w:szCs w:val="24"/>
        </w:rPr>
        <w:t>ssing the Atlantic en route)</w:t>
      </w:r>
      <w:r w:rsidR="005D3B52" w:rsidRPr="006826AA">
        <w:rPr>
          <w:rFonts w:cs="AGaramond-Regular"/>
          <w:sz w:val="24"/>
          <w:szCs w:val="24"/>
        </w:rPr>
        <w:t>. It also cont</w:t>
      </w:r>
      <w:r w:rsidR="00501967" w:rsidRPr="006826AA">
        <w:rPr>
          <w:rFonts w:cs="AGaramond-Regular"/>
          <w:sz w:val="24"/>
          <w:szCs w:val="24"/>
        </w:rPr>
        <w:t xml:space="preserve">ains a source of inspiration to </w:t>
      </w:r>
      <w:r w:rsidR="00C37B80" w:rsidRPr="006826AA">
        <w:rPr>
          <w:rFonts w:cs="AGaramond-Regular"/>
          <w:sz w:val="24"/>
          <w:szCs w:val="24"/>
        </w:rPr>
        <w:t xml:space="preserve">poets </w:t>
      </w:r>
      <w:r w:rsidR="00104EC9" w:rsidRPr="006826AA">
        <w:rPr>
          <w:rFonts w:cs="AGaramond-Regular"/>
          <w:sz w:val="24"/>
          <w:szCs w:val="24"/>
        </w:rPr>
        <w:t xml:space="preserve">including </w:t>
      </w:r>
      <w:r w:rsidR="00925BFA" w:rsidRPr="006826AA">
        <w:rPr>
          <w:rFonts w:cs="AGaramond-Regular"/>
          <w:sz w:val="24"/>
          <w:szCs w:val="24"/>
        </w:rPr>
        <w:t xml:space="preserve">John Keats himself. </w:t>
      </w:r>
    </w:p>
    <w:p w:rsidR="005F2C24" w:rsidRPr="006826AA" w:rsidRDefault="005F2C24" w:rsidP="007C3B43">
      <w:pPr>
        <w:autoSpaceDE w:val="0"/>
        <w:autoSpaceDN w:val="0"/>
        <w:adjustRightInd w:val="0"/>
        <w:spacing w:after="0" w:line="240" w:lineRule="auto"/>
        <w:rPr>
          <w:rFonts w:cs="AGaramond-Regular"/>
          <w:sz w:val="24"/>
          <w:szCs w:val="24"/>
        </w:rPr>
      </w:pPr>
    </w:p>
    <w:p w:rsidR="005250CC" w:rsidRPr="006826AA" w:rsidRDefault="00D871D9" w:rsidP="007C3B43">
      <w:pPr>
        <w:autoSpaceDE w:val="0"/>
        <w:autoSpaceDN w:val="0"/>
        <w:adjustRightInd w:val="0"/>
        <w:spacing w:after="0" w:line="240" w:lineRule="auto"/>
        <w:rPr>
          <w:rFonts w:cs="AGaramond-Regular"/>
          <w:sz w:val="24"/>
          <w:szCs w:val="24"/>
        </w:rPr>
      </w:pPr>
      <w:r w:rsidRPr="006826AA">
        <w:rPr>
          <w:rFonts w:cs="AGaramond-Regular"/>
          <w:sz w:val="24"/>
          <w:szCs w:val="24"/>
        </w:rPr>
        <w:t>On 21 January 1818</w:t>
      </w:r>
      <w:r w:rsidR="006B49DD" w:rsidRPr="006826AA">
        <w:rPr>
          <w:rFonts w:cs="AGaramond-Regular"/>
          <w:sz w:val="24"/>
          <w:szCs w:val="24"/>
        </w:rPr>
        <w:t xml:space="preserve"> </w:t>
      </w:r>
      <w:r w:rsidRPr="006826AA">
        <w:rPr>
          <w:rFonts w:cs="AGaramond-Regular"/>
          <w:sz w:val="24"/>
          <w:szCs w:val="24"/>
        </w:rPr>
        <w:t>Leigh H</w:t>
      </w:r>
      <w:r w:rsidR="00954464" w:rsidRPr="006826AA">
        <w:rPr>
          <w:rFonts w:cs="AGaramond-Regular"/>
          <w:sz w:val="24"/>
          <w:szCs w:val="24"/>
        </w:rPr>
        <w:t xml:space="preserve">unt </w:t>
      </w:r>
      <w:r w:rsidR="00ED4A1C" w:rsidRPr="006826AA">
        <w:rPr>
          <w:rFonts w:cs="AGaramond-Regular"/>
          <w:sz w:val="24"/>
          <w:szCs w:val="24"/>
        </w:rPr>
        <w:t>–</w:t>
      </w:r>
      <w:r w:rsidR="00E02F2E" w:rsidRPr="006826AA">
        <w:rPr>
          <w:rFonts w:cs="AGaramond-Regular"/>
          <w:sz w:val="24"/>
          <w:szCs w:val="24"/>
        </w:rPr>
        <w:t xml:space="preserve"> a sometime poet and </w:t>
      </w:r>
      <w:r w:rsidR="00A83353" w:rsidRPr="006826AA">
        <w:rPr>
          <w:rFonts w:cs="AGaramond-Regular"/>
          <w:sz w:val="24"/>
          <w:szCs w:val="24"/>
        </w:rPr>
        <w:t xml:space="preserve">leading </w:t>
      </w:r>
      <w:r w:rsidR="00ED4A1C" w:rsidRPr="006826AA">
        <w:rPr>
          <w:rFonts w:cs="AGaramond-Regular"/>
          <w:sz w:val="24"/>
          <w:szCs w:val="24"/>
        </w:rPr>
        <w:t>critic</w:t>
      </w:r>
      <w:r w:rsidR="00621F2E" w:rsidRPr="006826AA">
        <w:rPr>
          <w:rFonts w:cs="AGaramond-Regular"/>
          <w:sz w:val="24"/>
          <w:szCs w:val="24"/>
        </w:rPr>
        <w:t xml:space="preserve"> and essayist of his day–</w:t>
      </w:r>
      <w:r w:rsidR="00782EDF" w:rsidRPr="006826AA">
        <w:rPr>
          <w:rFonts w:cs="AGaramond-Regular"/>
          <w:sz w:val="24"/>
          <w:szCs w:val="24"/>
        </w:rPr>
        <w:t xml:space="preserve"> </w:t>
      </w:r>
      <w:r w:rsidR="00954464" w:rsidRPr="006826AA">
        <w:rPr>
          <w:rFonts w:cs="AGaramond-Regular"/>
          <w:sz w:val="24"/>
          <w:szCs w:val="24"/>
        </w:rPr>
        <w:t xml:space="preserve">showed </w:t>
      </w:r>
      <w:r w:rsidR="003663E7" w:rsidRPr="006826AA">
        <w:rPr>
          <w:rFonts w:cs="AGaramond-Regular"/>
          <w:sz w:val="24"/>
          <w:szCs w:val="24"/>
        </w:rPr>
        <w:t xml:space="preserve">John </w:t>
      </w:r>
      <w:r w:rsidR="007D213B" w:rsidRPr="006826AA">
        <w:rPr>
          <w:rFonts w:cs="AGaramond-Regular"/>
          <w:sz w:val="24"/>
          <w:szCs w:val="24"/>
        </w:rPr>
        <w:t>Keats his assortment</w:t>
      </w:r>
      <w:r w:rsidR="003307AF" w:rsidRPr="006826AA">
        <w:rPr>
          <w:rFonts w:cs="AGaramond-Regular"/>
          <w:sz w:val="24"/>
          <w:szCs w:val="24"/>
        </w:rPr>
        <w:t xml:space="preserve"> of locks of hair. Hunt’s </w:t>
      </w:r>
      <w:r w:rsidR="00F511C3" w:rsidRPr="006826AA">
        <w:rPr>
          <w:rFonts w:cs="AGaramond-Regular"/>
          <w:sz w:val="24"/>
          <w:szCs w:val="24"/>
        </w:rPr>
        <w:t xml:space="preserve">collection included </w:t>
      </w:r>
      <w:r w:rsidR="004901BF" w:rsidRPr="006826AA">
        <w:rPr>
          <w:rFonts w:cs="AGaramond-Regular"/>
          <w:sz w:val="24"/>
          <w:szCs w:val="24"/>
        </w:rPr>
        <w:t>celebrity locks</w:t>
      </w:r>
      <w:r w:rsidR="004B039B" w:rsidRPr="006826AA">
        <w:rPr>
          <w:rFonts w:cs="AGaramond-Regular"/>
          <w:sz w:val="24"/>
          <w:szCs w:val="24"/>
        </w:rPr>
        <w:t xml:space="preserve"> from</w:t>
      </w:r>
      <w:r w:rsidR="00762A9C" w:rsidRPr="006826AA">
        <w:rPr>
          <w:rFonts w:cs="AGaramond-Regular"/>
          <w:sz w:val="24"/>
          <w:szCs w:val="24"/>
        </w:rPr>
        <w:t xml:space="preserve"> the heads of</w:t>
      </w:r>
      <w:r w:rsidR="004B039B" w:rsidRPr="006826AA">
        <w:rPr>
          <w:rFonts w:cs="AGaramond-Regular"/>
          <w:sz w:val="24"/>
          <w:szCs w:val="24"/>
        </w:rPr>
        <w:t xml:space="preserve"> an </w:t>
      </w:r>
      <w:r w:rsidR="00104B6C" w:rsidRPr="006826AA">
        <w:rPr>
          <w:rFonts w:cs="AGaramond-Regular"/>
          <w:sz w:val="24"/>
          <w:szCs w:val="24"/>
        </w:rPr>
        <w:t>impressive array of</w:t>
      </w:r>
      <w:r w:rsidR="00C54088">
        <w:rPr>
          <w:rFonts w:cs="AGaramond-Regular"/>
          <w:sz w:val="24"/>
          <w:szCs w:val="24"/>
        </w:rPr>
        <w:t xml:space="preserve"> </w:t>
      </w:r>
      <w:r w:rsidR="005B1D1A" w:rsidRPr="006826AA">
        <w:rPr>
          <w:rFonts w:cs="AGaramond-Regular"/>
          <w:sz w:val="24"/>
          <w:szCs w:val="24"/>
        </w:rPr>
        <w:t>write</w:t>
      </w:r>
      <w:r w:rsidR="002909B0" w:rsidRPr="006826AA">
        <w:rPr>
          <w:rFonts w:cs="AGaramond-Regular"/>
          <w:sz w:val="24"/>
          <w:szCs w:val="24"/>
        </w:rPr>
        <w:t xml:space="preserve">rs, </w:t>
      </w:r>
      <w:r w:rsidR="00A14781" w:rsidRPr="006826AA">
        <w:rPr>
          <w:rFonts w:cs="AGaramond-Regular"/>
          <w:sz w:val="24"/>
          <w:szCs w:val="24"/>
        </w:rPr>
        <w:t xml:space="preserve">poets, and political </w:t>
      </w:r>
      <w:r w:rsidR="00801CFA" w:rsidRPr="006826AA">
        <w:rPr>
          <w:rFonts w:cs="AGaramond-Regular"/>
          <w:sz w:val="24"/>
          <w:szCs w:val="24"/>
        </w:rPr>
        <w:t xml:space="preserve">giants </w:t>
      </w:r>
      <w:r w:rsidR="00661EF9" w:rsidRPr="006826AA">
        <w:rPr>
          <w:rFonts w:cs="AGaramond-Regular"/>
          <w:sz w:val="24"/>
          <w:szCs w:val="24"/>
        </w:rPr>
        <w:t xml:space="preserve">including </w:t>
      </w:r>
      <w:r w:rsidR="0093039E" w:rsidRPr="006826AA">
        <w:rPr>
          <w:rFonts w:cs="AGaramond-Regular"/>
          <w:sz w:val="24"/>
          <w:szCs w:val="24"/>
        </w:rPr>
        <w:t xml:space="preserve">Jonathan </w:t>
      </w:r>
      <w:r w:rsidR="00316B72" w:rsidRPr="006826AA">
        <w:rPr>
          <w:rFonts w:cs="AGaramond-Regular"/>
          <w:sz w:val="24"/>
          <w:szCs w:val="24"/>
        </w:rPr>
        <w:t xml:space="preserve">Swift, </w:t>
      </w:r>
      <w:r w:rsidR="003F7493" w:rsidRPr="006826AA">
        <w:rPr>
          <w:rFonts w:cs="AGaramond-Regular"/>
          <w:sz w:val="24"/>
          <w:szCs w:val="24"/>
        </w:rPr>
        <w:t xml:space="preserve">Dr Samuel </w:t>
      </w:r>
      <w:r w:rsidR="00316B72" w:rsidRPr="006826AA">
        <w:rPr>
          <w:rFonts w:cs="AGaramond-Regular"/>
          <w:sz w:val="24"/>
          <w:szCs w:val="24"/>
        </w:rPr>
        <w:t xml:space="preserve">Johnson, , Lucrezia Borgia, </w:t>
      </w:r>
      <w:r w:rsidR="00426973" w:rsidRPr="006826AA">
        <w:rPr>
          <w:rFonts w:cs="AGaramond-Regular"/>
          <w:sz w:val="24"/>
          <w:szCs w:val="24"/>
        </w:rPr>
        <w:t>and the Emperor Napoleon</w:t>
      </w:r>
      <w:r w:rsidR="00AB4354" w:rsidRPr="006826AA">
        <w:rPr>
          <w:rFonts w:cs="AGaramond-Regular"/>
          <w:sz w:val="24"/>
          <w:szCs w:val="24"/>
        </w:rPr>
        <w:t xml:space="preserve">, to name just a few, as well </w:t>
      </w:r>
      <w:r w:rsidR="00735927" w:rsidRPr="006826AA">
        <w:rPr>
          <w:rFonts w:cs="AGaramond-Regular"/>
          <w:sz w:val="24"/>
          <w:szCs w:val="24"/>
        </w:rPr>
        <w:t xml:space="preserve">as Keats and </w:t>
      </w:r>
      <w:r w:rsidR="005C2F9F" w:rsidRPr="006826AA">
        <w:rPr>
          <w:rFonts w:cs="AGaramond-Regular"/>
          <w:sz w:val="24"/>
          <w:szCs w:val="24"/>
        </w:rPr>
        <w:t xml:space="preserve">(later) </w:t>
      </w:r>
      <w:r w:rsidR="00735927" w:rsidRPr="006826AA">
        <w:rPr>
          <w:rFonts w:cs="AGaramond-Regular"/>
          <w:sz w:val="24"/>
          <w:szCs w:val="24"/>
        </w:rPr>
        <w:t xml:space="preserve">the Brownings </w:t>
      </w:r>
      <w:r w:rsidR="00330083" w:rsidRPr="006826AA">
        <w:rPr>
          <w:rFonts w:cs="AGaramond-Regular"/>
          <w:sz w:val="24"/>
          <w:szCs w:val="24"/>
        </w:rPr>
        <w:t>themselves</w:t>
      </w:r>
      <w:r w:rsidR="00EC0769" w:rsidRPr="006826AA">
        <w:rPr>
          <w:rFonts w:cs="AGaramond-Regular"/>
          <w:sz w:val="24"/>
          <w:szCs w:val="24"/>
        </w:rPr>
        <w:t>. What bewitched Keats most, though, was Hunt’</w:t>
      </w:r>
      <w:r w:rsidR="000639BE" w:rsidRPr="006826AA">
        <w:rPr>
          <w:rFonts w:cs="AGaramond-Regular"/>
          <w:sz w:val="24"/>
          <w:szCs w:val="24"/>
        </w:rPr>
        <w:t>s lock of hair of the seven</w:t>
      </w:r>
      <w:r w:rsidR="00435E85" w:rsidRPr="006826AA">
        <w:rPr>
          <w:rFonts w:cs="AGaramond-Regular"/>
          <w:sz w:val="24"/>
          <w:szCs w:val="24"/>
        </w:rPr>
        <w:t>t</w:t>
      </w:r>
      <w:r w:rsidR="009665A1" w:rsidRPr="006826AA">
        <w:rPr>
          <w:rFonts w:cs="AGaramond-Regular"/>
          <w:sz w:val="24"/>
          <w:szCs w:val="24"/>
        </w:rPr>
        <w:t>eenth-century poet J</w:t>
      </w:r>
      <w:r w:rsidR="004F4C28" w:rsidRPr="006826AA">
        <w:rPr>
          <w:rFonts w:cs="AGaramond-Regular"/>
          <w:sz w:val="24"/>
          <w:szCs w:val="24"/>
        </w:rPr>
        <w:t xml:space="preserve">ohn Milton, which in turn had an illustrious provenance </w:t>
      </w:r>
      <w:r w:rsidR="00B92D3C" w:rsidRPr="006826AA">
        <w:rPr>
          <w:rFonts w:cs="AGaramond-Regular"/>
          <w:sz w:val="24"/>
          <w:szCs w:val="24"/>
        </w:rPr>
        <w:t xml:space="preserve">behind it, belonging, as it had, </w:t>
      </w:r>
      <w:r w:rsidR="00326B10" w:rsidRPr="006826AA">
        <w:rPr>
          <w:rFonts w:cs="AGaramond-Regular"/>
          <w:sz w:val="24"/>
          <w:szCs w:val="24"/>
        </w:rPr>
        <w:t xml:space="preserve">to </w:t>
      </w:r>
      <w:r w:rsidR="004B1008" w:rsidRPr="006826AA">
        <w:rPr>
          <w:rFonts w:cs="AGaramond-Regular"/>
          <w:sz w:val="24"/>
          <w:szCs w:val="24"/>
        </w:rPr>
        <w:t xml:space="preserve">Joseph Addison, Dr Johnson, </w:t>
      </w:r>
      <w:r w:rsidR="005F17BD" w:rsidRPr="006826AA">
        <w:rPr>
          <w:rFonts w:cs="AGaramond-Regular"/>
          <w:sz w:val="24"/>
          <w:szCs w:val="24"/>
        </w:rPr>
        <w:t>and</w:t>
      </w:r>
      <w:r w:rsidR="007B4179" w:rsidRPr="006826AA">
        <w:rPr>
          <w:rFonts w:cs="AGaramond-Regular"/>
          <w:sz w:val="24"/>
          <w:szCs w:val="24"/>
        </w:rPr>
        <w:t xml:space="preserve"> literary translator</w:t>
      </w:r>
      <w:r w:rsidR="008B6E95" w:rsidRPr="006826AA">
        <w:rPr>
          <w:rFonts w:cs="AGaramond-Regular"/>
          <w:sz w:val="24"/>
          <w:szCs w:val="24"/>
        </w:rPr>
        <w:t xml:space="preserve"> John Hoole, who’d rendered the work of </w:t>
      </w:r>
      <w:r w:rsidR="00235E55" w:rsidRPr="006826AA">
        <w:rPr>
          <w:rFonts w:cs="AGaramond-Regular"/>
          <w:sz w:val="24"/>
          <w:szCs w:val="24"/>
        </w:rPr>
        <w:t xml:space="preserve">Italian poets </w:t>
      </w:r>
      <w:r w:rsidR="001F34A7" w:rsidRPr="006826AA">
        <w:rPr>
          <w:rFonts w:cs="AGaramond-Regular"/>
          <w:sz w:val="24"/>
          <w:szCs w:val="24"/>
        </w:rPr>
        <w:t xml:space="preserve">Torquato </w:t>
      </w:r>
      <w:r w:rsidR="00857590" w:rsidRPr="006826AA">
        <w:rPr>
          <w:rFonts w:cs="AGaramond-Regular"/>
          <w:sz w:val="24"/>
          <w:szCs w:val="24"/>
        </w:rPr>
        <w:t xml:space="preserve">Tasso, </w:t>
      </w:r>
      <w:r w:rsidR="00DE0E6F" w:rsidRPr="006826AA">
        <w:rPr>
          <w:rFonts w:cs="AGaramond-Regular"/>
          <w:sz w:val="24"/>
          <w:szCs w:val="24"/>
        </w:rPr>
        <w:t xml:space="preserve">Ludovico </w:t>
      </w:r>
      <w:r w:rsidR="00857590" w:rsidRPr="006826AA">
        <w:rPr>
          <w:rFonts w:cs="AGaramond-Regular"/>
          <w:sz w:val="24"/>
          <w:szCs w:val="24"/>
        </w:rPr>
        <w:t xml:space="preserve">Ariosto and </w:t>
      </w:r>
      <w:r w:rsidR="002A7B28" w:rsidRPr="006826AA">
        <w:rPr>
          <w:rFonts w:cs="AGaramond-Regular"/>
          <w:sz w:val="24"/>
          <w:szCs w:val="24"/>
        </w:rPr>
        <w:t xml:space="preserve">Pietro </w:t>
      </w:r>
      <w:r w:rsidR="00857590" w:rsidRPr="006826AA">
        <w:rPr>
          <w:rFonts w:cs="AGaramond-Regular"/>
          <w:sz w:val="24"/>
          <w:szCs w:val="24"/>
        </w:rPr>
        <w:t xml:space="preserve">Metastasio into English. </w:t>
      </w:r>
      <w:r w:rsidR="00014EB1" w:rsidRPr="006826AA">
        <w:rPr>
          <w:rFonts w:cs="AGaramond-Regular"/>
          <w:sz w:val="24"/>
          <w:szCs w:val="24"/>
        </w:rPr>
        <w:t>It’</w:t>
      </w:r>
      <w:r w:rsidR="00BF2CD9" w:rsidRPr="006826AA">
        <w:rPr>
          <w:rFonts w:cs="AGaramond-Regular"/>
          <w:sz w:val="24"/>
          <w:szCs w:val="24"/>
        </w:rPr>
        <w:t xml:space="preserve">s hardly </w:t>
      </w:r>
      <w:r w:rsidR="00CE3436" w:rsidRPr="006826AA">
        <w:rPr>
          <w:sz w:val="24"/>
          <w:szCs w:val="24"/>
        </w:rPr>
        <w:t xml:space="preserve">surprising </w:t>
      </w:r>
      <w:r w:rsidR="003F61A0" w:rsidRPr="006826AA">
        <w:rPr>
          <w:rFonts w:cs="AGaramond-Regular"/>
          <w:sz w:val="24"/>
          <w:szCs w:val="24"/>
        </w:rPr>
        <w:t>that Keats was impressed</w:t>
      </w:r>
      <w:r w:rsidR="00C073E1" w:rsidRPr="006826AA">
        <w:rPr>
          <w:rFonts w:cs="AGaramond-Regular"/>
          <w:sz w:val="24"/>
          <w:szCs w:val="24"/>
        </w:rPr>
        <w:t xml:space="preserve">, and he subsequently wrote </w:t>
      </w:r>
      <w:r w:rsidR="00680921" w:rsidRPr="006826AA">
        <w:rPr>
          <w:rFonts w:cs="AGaramond-Regular"/>
          <w:sz w:val="24"/>
          <w:szCs w:val="24"/>
        </w:rPr>
        <w:t xml:space="preserve">a poem to </w:t>
      </w:r>
      <w:r w:rsidR="00507E1C" w:rsidRPr="006826AA">
        <w:rPr>
          <w:rFonts w:cs="AGaramond-Regular"/>
          <w:sz w:val="24"/>
          <w:szCs w:val="24"/>
        </w:rPr>
        <w:t xml:space="preserve">mark the occasion, titled </w:t>
      </w:r>
      <w:r w:rsidR="006776F6" w:rsidRPr="006826AA">
        <w:rPr>
          <w:rFonts w:cs="AGaramond-Regular"/>
          <w:sz w:val="24"/>
          <w:szCs w:val="24"/>
        </w:rPr>
        <w:t>‘Lines on seeing a L</w:t>
      </w:r>
      <w:r w:rsidR="00C30144" w:rsidRPr="006826AA">
        <w:rPr>
          <w:rFonts w:cs="AGaramond-Regular"/>
          <w:sz w:val="24"/>
          <w:szCs w:val="24"/>
        </w:rPr>
        <w:t>ock of Milton’s Hair’</w:t>
      </w:r>
      <w:r w:rsidR="006A5C31" w:rsidRPr="006826AA">
        <w:rPr>
          <w:rFonts w:cs="AGaramond-Regular"/>
          <w:sz w:val="24"/>
          <w:szCs w:val="24"/>
        </w:rPr>
        <w:t>, the opening stanza of which runs as follows:</w:t>
      </w:r>
    </w:p>
    <w:p w:rsidR="00F968C2" w:rsidRPr="006826AA" w:rsidRDefault="00F968C2" w:rsidP="007C3B43">
      <w:pPr>
        <w:autoSpaceDE w:val="0"/>
        <w:autoSpaceDN w:val="0"/>
        <w:adjustRightInd w:val="0"/>
        <w:spacing w:after="0" w:line="240" w:lineRule="auto"/>
        <w:rPr>
          <w:rFonts w:cs="AGaramond-Regular"/>
          <w:sz w:val="24"/>
          <w:szCs w:val="24"/>
        </w:rPr>
      </w:pPr>
    </w:p>
    <w:p w:rsidR="00FE7546" w:rsidRPr="006826AA" w:rsidRDefault="005250CC" w:rsidP="007C3B43">
      <w:pPr>
        <w:tabs>
          <w:tab w:val="left" w:pos="2291"/>
        </w:tabs>
        <w:spacing w:line="240" w:lineRule="auto"/>
        <w:ind w:left="2160"/>
        <w:rPr>
          <w:sz w:val="24"/>
          <w:szCs w:val="24"/>
        </w:rPr>
      </w:pPr>
      <w:r w:rsidRPr="006826AA">
        <w:rPr>
          <w:sz w:val="24"/>
          <w:szCs w:val="24"/>
        </w:rPr>
        <w:t>Chief</w:t>
      </w:r>
      <w:r w:rsidR="00FE7546" w:rsidRPr="006826AA">
        <w:rPr>
          <w:sz w:val="24"/>
          <w:szCs w:val="24"/>
        </w:rPr>
        <w:t xml:space="preserve"> of organic Numbers! </w:t>
      </w:r>
      <w:r w:rsidR="00FE7546" w:rsidRPr="006826AA">
        <w:rPr>
          <w:sz w:val="24"/>
          <w:szCs w:val="24"/>
        </w:rPr>
        <w:br/>
        <w:t xml:space="preserve">Old Scholar of the Spheres! </w:t>
      </w:r>
      <w:r w:rsidR="00FE7546" w:rsidRPr="006826AA">
        <w:rPr>
          <w:sz w:val="24"/>
          <w:szCs w:val="24"/>
        </w:rPr>
        <w:br/>
        <w:t xml:space="preserve">Thy spirit never slumbers, </w:t>
      </w:r>
      <w:r w:rsidR="00FE7546" w:rsidRPr="006826AA">
        <w:rPr>
          <w:sz w:val="24"/>
          <w:szCs w:val="24"/>
        </w:rPr>
        <w:br/>
        <w:t xml:space="preserve">But rolls about our ears </w:t>
      </w:r>
      <w:r w:rsidR="00FE7546" w:rsidRPr="006826AA">
        <w:rPr>
          <w:sz w:val="24"/>
          <w:szCs w:val="24"/>
        </w:rPr>
        <w:br/>
        <w:t xml:space="preserve">For ever and for ever. </w:t>
      </w:r>
      <w:r w:rsidR="00FE7546" w:rsidRPr="006826AA">
        <w:rPr>
          <w:sz w:val="24"/>
          <w:szCs w:val="24"/>
        </w:rPr>
        <w:br/>
        <w:t xml:space="preserve">O, what a mad endeavour </w:t>
      </w:r>
      <w:r w:rsidR="00FE7546" w:rsidRPr="006826AA">
        <w:rPr>
          <w:sz w:val="24"/>
          <w:szCs w:val="24"/>
        </w:rPr>
        <w:br/>
        <w:t xml:space="preserve">Worketh he </w:t>
      </w:r>
      <w:r w:rsidR="00FE7546" w:rsidRPr="006826AA">
        <w:rPr>
          <w:sz w:val="24"/>
          <w:szCs w:val="24"/>
        </w:rPr>
        <w:br/>
        <w:t xml:space="preserve">Who, to thy sacred and ennobled hearse, </w:t>
      </w:r>
      <w:r w:rsidR="00FE7546" w:rsidRPr="006826AA">
        <w:rPr>
          <w:sz w:val="24"/>
          <w:szCs w:val="24"/>
        </w:rPr>
        <w:br/>
        <w:t xml:space="preserve">Would offer a burnt sacrifice of verse </w:t>
      </w:r>
      <w:r w:rsidR="00FE7546" w:rsidRPr="006826AA">
        <w:rPr>
          <w:sz w:val="24"/>
          <w:szCs w:val="24"/>
        </w:rPr>
        <w:br/>
        <w:t>And Melody!</w:t>
      </w:r>
    </w:p>
    <w:p w:rsidR="00C607DF" w:rsidRPr="006826AA" w:rsidRDefault="00E16DDD" w:rsidP="007C3B43">
      <w:pPr>
        <w:autoSpaceDE w:val="0"/>
        <w:autoSpaceDN w:val="0"/>
        <w:adjustRightInd w:val="0"/>
        <w:spacing w:after="0" w:line="240" w:lineRule="auto"/>
        <w:rPr>
          <w:rFonts w:cs="AGaramond-Regular"/>
          <w:sz w:val="24"/>
          <w:szCs w:val="24"/>
        </w:rPr>
      </w:pPr>
      <w:r w:rsidRPr="006826AA">
        <w:rPr>
          <w:rFonts w:cs="AGaramond-Regular"/>
          <w:sz w:val="24"/>
          <w:szCs w:val="24"/>
        </w:rPr>
        <w:t>Bordering on doggerel, t</w:t>
      </w:r>
      <w:r w:rsidR="009E1C6E" w:rsidRPr="006826AA">
        <w:rPr>
          <w:rFonts w:cs="AGaramond-Regular"/>
          <w:sz w:val="24"/>
          <w:szCs w:val="24"/>
        </w:rPr>
        <w:t xml:space="preserve">his is not Keats at his </w:t>
      </w:r>
      <w:r w:rsidR="00F36081" w:rsidRPr="006826AA">
        <w:rPr>
          <w:rFonts w:cs="AGaramond-Regular"/>
          <w:sz w:val="24"/>
          <w:szCs w:val="24"/>
        </w:rPr>
        <w:t xml:space="preserve">lyrical </w:t>
      </w:r>
      <w:r w:rsidR="00C773B0" w:rsidRPr="006826AA">
        <w:rPr>
          <w:rFonts w:cs="AGaramond-Regular"/>
          <w:sz w:val="24"/>
          <w:szCs w:val="24"/>
        </w:rPr>
        <w:t>best</w:t>
      </w:r>
      <w:r w:rsidR="009E1C6E" w:rsidRPr="006826AA">
        <w:rPr>
          <w:rFonts w:cs="AGaramond-Regular"/>
          <w:sz w:val="24"/>
          <w:szCs w:val="24"/>
        </w:rPr>
        <w:t xml:space="preserve"> by </w:t>
      </w:r>
      <w:r w:rsidR="00930129" w:rsidRPr="006826AA">
        <w:rPr>
          <w:rFonts w:cs="AGaramond-Regular"/>
          <w:sz w:val="24"/>
          <w:szCs w:val="24"/>
        </w:rPr>
        <w:t>any stretch of the imagination, and was not published during the poet’</w:t>
      </w:r>
      <w:r w:rsidR="00E539AE" w:rsidRPr="006826AA">
        <w:rPr>
          <w:rFonts w:cs="AGaramond-Regular"/>
          <w:sz w:val="24"/>
          <w:szCs w:val="24"/>
        </w:rPr>
        <w:t>s lifetime.</w:t>
      </w:r>
      <w:r w:rsidR="00930129" w:rsidRPr="006826AA">
        <w:rPr>
          <w:rFonts w:cs="AGaramond-Regular"/>
          <w:sz w:val="24"/>
          <w:szCs w:val="24"/>
        </w:rPr>
        <w:t xml:space="preserve"> </w:t>
      </w:r>
      <w:r w:rsidR="008F7261" w:rsidRPr="006826AA">
        <w:rPr>
          <w:rFonts w:cs="AGaramond-Regular"/>
          <w:sz w:val="24"/>
          <w:szCs w:val="24"/>
        </w:rPr>
        <w:t>Keats</w:t>
      </w:r>
      <w:r w:rsidR="00B11807" w:rsidRPr="006826AA">
        <w:rPr>
          <w:rFonts w:cs="AGaramond-Regular"/>
          <w:sz w:val="24"/>
          <w:szCs w:val="24"/>
        </w:rPr>
        <w:t xml:space="preserve"> </w:t>
      </w:r>
      <w:r w:rsidR="00C773B0" w:rsidRPr="006826AA">
        <w:rPr>
          <w:rFonts w:cs="AGaramond-Regular"/>
          <w:sz w:val="24"/>
          <w:szCs w:val="24"/>
        </w:rPr>
        <w:t>would narrate</w:t>
      </w:r>
      <w:r w:rsidR="00715B59" w:rsidRPr="006826AA">
        <w:rPr>
          <w:rFonts w:cs="AGaramond-Regular"/>
          <w:sz w:val="24"/>
          <w:szCs w:val="24"/>
        </w:rPr>
        <w:t xml:space="preserve"> the </w:t>
      </w:r>
      <w:r w:rsidR="00D66869" w:rsidRPr="006826AA">
        <w:rPr>
          <w:rFonts w:cs="AGaramond-Regular"/>
          <w:sz w:val="24"/>
          <w:szCs w:val="24"/>
        </w:rPr>
        <w:t>experience</w:t>
      </w:r>
      <w:r w:rsidR="003E5781" w:rsidRPr="006826AA">
        <w:rPr>
          <w:rFonts w:cs="AGaramond-Regular"/>
          <w:sz w:val="24"/>
          <w:szCs w:val="24"/>
        </w:rPr>
        <w:t xml:space="preserve"> </w:t>
      </w:r>
      <w:r w:rsidR="00E13DD0" w:rsidRPr="006826AA">
        <w:rPr>
          <w:rFonts w:cs="AGaramond-Regular"/>
          <w:sz w:val="24"/>
          <w:szCs w:val="24"/>
        </w:rPr>
        <w:t>two</w:t>
      </w:r>
      <w:r w:rsidR="002D33CD" w:rsidRPr="006826AA">
        <w:rPr>
          <w:rFonts w:cs="AGaramond-Regular"/>
          <w:sz w:val="24"/>
          <w:szCs w:val="24"/>
        </w:rPr>
        <w:t xml:space="preserve"> days later in a letter to his friend </w:t>
      </w:r>
      <w:r w:rsidR="00160125" w:rsidRPr="006826AA">
        <w:rPr>
          <w:rFonts w:cs="AGaramond-Regular"/>
          <w:sz w:val="24"/>
          <w:szCs w:val="24"/>
        </w:rPr>
        <w:t xml:space="preserve">Benjamin Bayley: </w:t>
      </w:r>
      <w:r w:rsidR="00422405" w:rsidRPr="006826AA">
        <w:rPr>
          <w:rFonts w:cs="AGaramond-Regular"/>
          <w:sz w:val="24"/>
          <w:szCs w:val="24"/>
        </w:rPr>
        <w:t>‘</w:t>
      </w:r>
      <w:r w:rsidR="004831B2" w:rsidRPr="006826AA">
        <w:rPr>
          <w:sz w:val="24"/>
          <w:szCs w:val="24"/>
        </w:rPr>
        <w:t>I was at Hunt's the other day, and he surprise</w:t>
      </w:r>
      <w:r w:rsidR="00BB46AD">
        <w:rPr>
          <w:sz w:val="24"/>
          <w:szCs w:val="24"/>
        </w:rPr>
        <w:t>d me with a real authenticated l</w:t>
      </w:r>
      <w:r w:rsidR="004831B2" w:rsidRPr="006826AA">
        <w:rPr>
          <w:sz w:val="24"/>
          <w:szCs w:val="24"/>
        </w:rPr>
        <w:t xml:space="preserve">ock of </w:t>
      </w:r>
      <w:r w:rsidR="004831B2" w:rsidRPr="006826AA">
        <w:rPr>
          <w:i/>
          <w:iCs/>
          <w:sz w:val="24"/>
          <w:szCs w:val="24"/>
        </w:rPr>
        <w:t>Milton's Hair</w:t>
      </w:r>
      <w:r w:rsidR="004831B2" w:rsidRPr="006826AA">
        <w:rPr>
          <w:sz w:val="24"/>
          <w:szCs w:val="24"/>
        </w:rPr>
        <w:t xml:space="preserve">. I know you would like what </w:t>
      </w:r>
      <w:r w:rsidR="00E5058C">
        <w:rPr>
          <w:sz w:val="24"/>
          <w:szCs w:val="24"/>
        </w:rPr>
        <w:t>I wrote thereon - so here it is […</w:t>
      </w:r>
      <w:bookmarkStart w:id="0" w:name="_GoBack"/>
      <w:bookmarkEnd w:id="0"/>
      <w:r w:rsidR="00E5058C">
        <w:rPr>
          <w:sz w:val="24"/>
          <w:szCs w:val="24"/>
        </w:rPr>
        <w:t>]’</w:t>
      </w:r>
      <w:r w:rsidR="00441808" w:rsidRPr="006826AA">
        <w:rPr>
          <w:sz w:val="24"/>
          <w:szCs w:val="24"/>
        </w:rPr>
        <w:t xml:space="preserve">. </w:t>
      </w:r>
      <w:r w:rsidR="00083C2F" w:rsidRPr="006826AA">
        <w:rPr>
          <w:sz w:val="24"/>
          <w:szCs w:val="24"/>
        </w:rPr>
        <w:t xml:space="preserve">Keats then proceeds to </w:t>
      </w:r>
      <w:r w:rsidR="00266790" w:rsidRPr="006826AA">
        <w:rPr>
          <w:sz w:val="24"/>
          <w:szCs w:val="24"/>
        </w:rPr>
        <w:t>record the full poem</w:t>
      </w:r>
      <w:r w:rsidR="00B125C0" w:rsidRPr="006826AA">
        <w:rPr>
          <w:sz w:val="24"/>
          <w:szCs w:val="24"/>
        </w:rPr>
        <w:t xml:space="preserve"> to Bayley, </w:t>
      </w:r>
      <w:r w:rsidR="006823DC" w:rsidRPr="006826AA">
        <w:rPr>
          <w:sz w:val="24"/>
          <w:szCs w:val="24"/>
        </w:rPr>
        <w:t xml:space="preserve">which, he </w:t>
      </w:r>
      <w:r w:rsidR="008E1D51" w:rsidRPr="006826AA">
        <w:rPr>
          <w:sz w:val="24"/>
          <w:szCs w:val="24"/>
        </w:rPr>
        <w:t>confess</w:t>
      </w:r>
      <w:r w:rsidR="006823DC" w:rsidRPr="006826AA">
        <w:rPr>
          <w:sz w:val="24"/>
          <w:szCs w:val="24"/>
        </w:rPr>
        <w:t>es, was written</w:t>
      </w:r>
      <w:r w:rsidR="008E1D51" w:rsidRPr="006826AA">
        <w:rPr>
          <w:sz w:val="24"/>
          <w:szCs w:val="24"/>
        </w:rPr>
        <w:t xml:space="preserve"> </w:t>
      </w:r>
      <w:r w:rsidR="00C322A0" w:rsidRPr="006826AA">
        <w:rPr>
          <w:sz w:val="24"/>
          <w:szCs w:val="24"/>
        </w:rPr>
        <w:t>‘</w:t>
      </w:r>
      <w:r w:rsidR="00530041" w:rsidRPr="006826AA">
        <w:rPr>
          <w:sz w:val="24"/>
          <w:szCs w:val="24"/>
        </w:rPr>
        <w:t>at his</w:t>
      </w:r>
      <w:r w:rsidR="00361512" w:rsidRPr="006826AA">
        <w:rPr>
          <w:sz w:val="24"/>
          <w:szCs w:val="24"/>
        </w:rPr>
        <w:t xml:space="preserve"> [Hunt’s]</w:t>
      </w:r>
      <w:r w:rsidR="00530041" w:rsidRPr="006826AA">
        <w:rPr>
          <w:sz w:val="24"/>
          <w:szCs w:val="24"/>
        </w:rPr>
        <w:t xml:space="preserve"> request - perhaps I should have done something better alone and at home</w:t>
      </w:r>
      <w:r w:rsidR="00D467AE" w:rsidRPr="006826AA">
        <w:rPr>
          <w:sz w:val="24"/>
          <w:szCs w:val="24"/>
        </w:rPr>
        <w:t xml:space="preserve">’ </w:t>
      </w:r>
      <w:r w:rsidR="003A5FCD" w:rsidRPr="006826AA">
        <w:rPr>
          <w:sz w:val="24"/>
          <w:szCs w:val="24"/>
        </w:rPr>
        <w:t xml:space="preserve">(John Keats to Benjamin Bayley, </w:t>
      </w:r>
      <w:r w:rsidR="007D039D" w:rsidRPr="006826AA">
        <w:rPr>
          <w:sz w:val="24"/>
          <w:szCs w:val="24"/>
        </w:rPr>
        <w:t>23</w:t>
      </w:r>
      <w:r w:rsidR="007D039D" w:rsidRPr="006826AA">
        <w:rPr>
          <w:sz w:val="24"/>
          <w:szCs w:val="24"/>
          <w:vertAlign w:val="superscript"/>
        </w:rPr>
        <w:t>rd</w:t>
      </w:r>
      <w:r w:rsidR="007D039D" w:rsidRPr="006826AA">
        <w:rPr>
          <w:sz w:val="24"/>
          <w:szCs w:val="24"/>
        </w:rPr>
        <w:t xml:space="preserve"> June 1818). </w:t>
      </w:r>
      <w:r w:rsidR="00EB0099" w:rsidRPr="006826AA">
        <w:rPr>
          <w:sz w:val="24"/>
          <w:szCs w:val="24"/>
        </w:rPr>
        <w:t>The poem’s</w:t>
      </w:r>
      <w:r w:rsidR="002F1BB8" w:rsidRPr="006826AA">
        <w:rPr>
          <w:sz w:val="24"/>
          <w:szCs w:val="24"/>
        </w:rPr>
        <w:t xml:space="preserve"> </w:t>
      </w:r>
      <w:r w:rsidR="00134B91" w:rsidRPr="006826AA">
        <w:rPr>
          <w:sz w:val="24"/>
          <w:szCs w:val="24"/>
        </w:rPr>
        <w:t xml:space="preserve">quality aside, however, that </w:t>
      </w:r>
      <w:r w:rsidR="00134B91" w:rsidRPr="006826AA">
        <w:rPr>
          <w:rFonts w:cs="AGaramond-Regular"/>
          <w:sz w:val="24"/>
          <w:szCs w:val="24"/>
        </w:rPr>
        <w:t>t</w:t>
      </w:r>
      <w:r w:rsidR="0053732E" w:rsidRPr="006826AA">
        <w:rPr>
          <w:rFonts w:cs="AGaramond-Regular"/>
          <w:sz w:val="24"/>
          <w:szCs w:val="24"/>
        </w:rPr>
        <w:t>his</w:t>
      </w:r>
      <w:r w:rsidR="00310547" w:rsidRPr="006826AA">
        <w:rPr>
          <w:rFonts w:cs="AGaramond-Regular"/>
          <w:sz w:val="24"/>
          <w:szCs w:val="24"/>
        </w:rPr>
        <w:t xml:space="preserve"> same lock</w:t>
      </w:r>
      <w:r w:rsidR="00C97359" w:rsidRPr="006826AA">
        <w:rPr>
          <w:rFonts w:cs="AGaramond-Regular"/>
          <w:sz w:val="24"/>
          <w:szCs w:val="24"/>
        </w:rPr>
        <w:t xml:space="preserve"> of Milton’s hair had</w:t>
      </w:r>
      <w:r w:rsidR="00B30202" w:rsidRPr="006826AA">
        <w:rPr>
          <w:rFonts w:cs="AGaramond-Regular"/>
          <w:sz w:val="24"/>
          <w:szCs w:val="24"/>
        </w:rPr>
        <w:t xml:space="preserve"> also</w:t>
      </w:r>
      <w:r w:rsidR="001749CA" w:rsidRPr="006826AA">
        <w:rPr>
          <w:rFonts w:cs="AGaramond-Regular"/>
          <w:sz w:val="24"/>
          <w:szCs w:val="24"/>
        </w:rPr>
        <w:t xml:space="preserve"> inspired </w:t>
      </w:r>
      <w:r w:rsidR="000B55B1" w:rsidRPr="006826AA">
        <w:rPr>
          <w:rFonts w:cs="AGaramond-Regular"/>
          <w:sz w:val="24"/>
          <w:szCs w:val="24"/>
        </w:rPr>
        <w:t xml:space="preserve">Leigh </w:t>
      </w:r>
      <w:r w:rsidR="00050907" w:rsidRPr="006826AA">
        <w:rPr>
          <w:rFonts w:cs="AGaramond-Regular"/>
          <w:sz w:val="24"/>
          <w:szCs w:val="24"/>
        </w:rPr>
        <w:t xml:space="preserve">Hunt </w:t>
      </w:r>
      <w:r w:rsidR="0049729C" w:rsidRPr="006826AA">
        <w:rPr>
          <w:rFonts w:cs="AGaramond-Regular"/>
          <w:sz w:val="24"/>
          <w:szCs w:val="24"/>
        </w:rPr>
        <w:t xml:space="preserve">himself </w:t>
      </w:r>
      <w:r w:rsidR="00050907" w:rsidRPr="006826AA">
        <w:rPr>
          <w:rFonts w:cs="AGaramond-Regular"/>
          <w:sz w:val="24"/>
          <w:szCs w:val="24"/>
        </w:rPr>
        <w:t>to compose</w:t>
      </w:r>
      <w:r w:rsidR="001749CA" w:rsidRPr="006826AA">
        <w:rPr>
          <w:rFonts w:cs="AGaramond-Regular"/>
          <w:sz w:val="24"/>
          <w:szCs w:val="24"/>
        </w:rPr>
        <w:t xml:space="preserve"> three sonnets </w:t>
      </w:r>
      <w:r w:rsidR="004F7220" w:rsidRPr="006826AA">
        <w:rPr>
          <w:rFonts w:cs="AGaramond-Regular"/>
          <w:sz w:val="24"/>
          <w:szCs w:val="24"/>
        </w:rPr>
        <w:t xml:space="preserve">on precisely this subject </w:t>
      </w:r>
      <w:r w:rsidR="001749CA" w:rsidRPr="006826AA">
        <w:rPr>
          <w:rFonts w:cs="AGaramond-Regular"/>
          <w:sz w:val="24"/>
          <w:szCs w:val="24"/>
        </w:rPr>
        <w:t xml:space="preserve">in 1818 </w:t>
      </w:r>
      <w:r w:rsidR="00353696" w:rsidRPr="006826AA">
        <w:rPr>
          <w:rFonts w:cs="AGaramond-Regular"/>
          <w:sz w:val="24"/>
          <w:szCs w:val="24"/>
        </w:rPr>
        <w:t xml:space="preserve">before showing it to Keats is testament to its mytho-poetic allure, its </w:t>
      </w:r>
      <w:r w:rsidR="00715661" w:rsidRPr="006826AA">
        <w:rPr>
          <w:rFonts w:cs="AGaramond-Regular"/>
          <w:sz w:val="24"/>
          <w:szCs w:val="24"/>
        </w:rPr>
        <w:t xml:space="preserve">tantalising connection to </w:t>
      </w:r>
      <w:r w:rsidR="00083ADF" w:rsidRPr="006826AA">
        <w:rPr>
          <w:rFonts w:cs="AGaramond-Regular"/>
          <w:sz w:val="24"/>
          <w:szCs w:val="24"/>
        </w:rPr>
        <w:t>the past and to one of the central</w:t>
      </w:r>
      <w:r w:rsidR="00715661" w:rsidRPr="006826AA">
        <w:rPr>
          <w:rFonts w:cs="AGaramond-Regular"/>
          <w:sz w:val="24"/>
          <w:szCs w:val="24"/>
        </w:rPr>
        <w:t xml:space="preserve"> figures</w:t>
      </w:r>
      <w:r w:rsidR="00C54088">
        <w:rPr>
          <w:rFonts w:cs="AGaramond-Regular"/>
          <w:sz w:val="24"/>
          <w:szCs w:val="24"/>
        </w:rPr>
        <w:t xml:space="preserve"> in all of English literature.</w:t>
      </w:r>
    </w:p>
    <w:p w:rsidR="00DF7140" w:rsidRPr="006826AA" w:rsidRDefault="00DF7140" w:rsidP="007C3B43">
      <w:pPr>
        <w:autoSpaceDE w:val="0"/>
        <w:autoSpaceDN w:val="0"/>
        <w:adjustRightInd w:val="0"/>
        <w:spacing w:after="0" w:line="240" w:lineRule="auto"/>
        <w:rPr>
          <w:rFonts w:cs="AGaramond-Regular"/>
          <w:sz w:val="24"/>
          <w:szCs w:val="24"/>
        </w:rPr>
      </w:pPr>
    </w:p>
    <w:p w:rsidR="000A6452" w:rsidRPr="006826AA" w:rsidRDefault="00ED0F61" w:rsidP="007C3B43">
      <w:pPr>
        <w:autoSpaceDE w:val="0"/>
        <w:autoSpaceDN w:val="0"/>
        <w:adjustRightInd w:val="0"/>
        <w:spacing w:after="0" w:line="240" w:lineRule="auto"/>
        <w:rPr>
          <w:rFonts w:cs="AGaramond-Regular"/>
          <w:sz w:val="24"/>
          <w:szCs w:val="24"/>
        </w:rPr>
      </w:pPr>
      <w:r w:rsidRPr="006826AA">
        <w:rPr>
          <w:rFonts w:cs="AGaramond-Regular"/>
          <w:sz w:val="24"/>
          <w:szCs w:val="24"/>
        </w:rPr>
        <w:t xml:space="preserve">But the story doesn’t end here. </w:t>
      </w:r>
      <w:r w:rsidR="00C817AE" w:rsidRPr="006826AA">
        <w:rPr>
          <w:rFonts w:cs="AGaramond-Regular"/>
          <w:sz w:val="24"/>
          <w:szCs w:val="24"/>
        </w:rPr>
        <w:t>Many years later</w:t>
      </w:r>
      <w:r w:rsidR="0053732E" w:rsidRPr="006826AA">
        <w:rPr>
          <w:rFonts w:cs="AGaramond-Regular"/>
          <w:sz w:val="24"/>
          <w:szCs w:val="24"/>
        </w:rPr>
        <w:t xml:space="preserve"> – </w:t>
      </w:r>
      <w:r w:rsidR="00C50633" w:rsidRPr="006826AA">
        <w:rPr>
          <w:rFonts w:cs="AGaramond-Regular"/>
          <w:sz w:val="24"/>
          <w:szCs w:val="24"/>
        </w:rPr>
        <w:t xml:space="preserve">and </w:t>
      </w:r>
      <w:r w:rsidR="00D92476" w:rsidRPr="006826AA">
        <w:rPr>
          <w:rFonts w:cs="AGaramond-Regular"/>
          <w:sz w:val="24"/>
          <w:szCs w:val="24"/>
        </w:rPr>
        <w:t>long a</w:t>
      </w:r>
      <w:r w:rsidR="0053732E" w:rsidRPr="006826AA">
        <w:rPr>
          <w:rFonts w:cs="AGaramond-Regular"/>
          <w:sz w:val="24"/>
          <w:szCs w:val="24"/>
        </w:rPr>
        <w:t>fter the death of Keats in 1821 –</w:t>
      </w:r>
      <w:r w:rsidR="00D92476" w:rsidRPr="006826AA">
        <w:rPr>
          <w:rFonts w:cs="AGaramond-Regular"/>
          <w:sz w:val="24"/>
          <w:szCs w:val="24"/>
        </w:rPr>
        <w:t xml:space="preserve"> </w:t>
      </w:r>
      <w:r w:rsidR="00242F92" w:rsidRPr="006826AA">
        <w:rPr>
          <w:rFonts w:cs="AGaramond-Regular"/>
          <w:sz w:val="24"/>
          <w:szCs w:val="24"/>
        </w:rPr>
        <w:t xml:space="preserve">Leigh </w:t>
      </w:r>
      <w:r w:rsidR="00D871D9" w:rsidRPr="006826AA">
        <w:rPr>
          <w:rFonts w:cs="AGaramond-Regular"/>
          <w:sz w:val="24"/>
          <w:szCs w:val="24"/>
        </w:rPr>
        <w:t>Hunt divided the loc</w:t>
      </w:r>
      <w:r w:rsidR="00954464" w:rsidRPr="006826AA">
        <w:rPr>
          <w:rFonts w:cs="AGaramond-Regular"/>
          <w:sz w:val="24"/>
          <w:szCs w:val="24"/>
        </w:rPr>
        <w:t>k</w:t>
      </w:r>
      <w:r w:rsidR="00D67DA7" w:rsidRPr="006826AA">
        <w:rPr>
          <w:rFonts w:cs="AGaramond-Regular"/>
          <w:sz w:val="24"/>
          <w:szCs w:val="24"/>
        </w:rPr>
        <w:t xml:space="preserve"> of Milton’s hair</w:t>
      </w:r>
      <w:r w:rsidR="00954464" w:rsidRPr="006826AA">
        <w:rPr>
          <w:rFonts w:cs="AGaramond-Regular"/>
          <w:sz w:val="24"/>
          <w:szCs w:val="24"/>
        </w:rPr>
        <w:t xml:space="preserve"> and gave part of it to</w:t>
      </w:r>
      <w:r w:rsidR="000270C2" w:rsidRPr="006826AA">
        <w:rPr>
          <w:rFonts w:cs="AGaramond-Regular"/>
          <w:sz w:val="24"/>
          <w:szCs w:val="24"/>
        </w:rPr>
        <w:t xml:space="preserve"> </w:t>
      </w:r>
      <w:r w:rsidR="00954464" w:rsidRPr="006826AA">
        <w:rPr>
          <w:rFonts w:cs="AGaramond-Regular"/>
          <w:sz w:val="24"/>
          <w:szCs w:val="24"/>
        </w:rPr>
        <w:t xml:space="preserve">Robert </w:t>
      </w:r>
      <w:r w:rsidR="00563923" w:rsidRPr="006826AA">
        <w:rPr>
          <w:rFonts w:cs="AGaramond-Regular"/>
          <w:sz w:val="24"/>
          <w:szCs w:val="24"/>
        </w:rPr>
        <w:t>Browning</w:t>
      </w:r>
      <w:r w:rsidR="009A6F5D" w:rsidRPr="006826AA">
        <w:rPr>
          <w:rFonts w:cs="AGaramond-Regular"/>
          <w:sz w:val="24"/>
          <w:szCs w:val="24"/>
        </w:rPr>
        <w:t xml:space="preserve"> as a means of congratulating his friend on the success of his work</w:t>
      </w:r>
      <w:r w:rsidR="00563923" w:rsidRPr="006826AA">
        <w:rPr>
          <w:rFonts w:cs="AGaramond-Regular"/>
          <w:sz w:val="24"/>
          <w:szCs w:val="24"/>
        </w:rPr>
        <w:t xml:space="preserve">. In a letter sent by the Brownings to Hunt dated </w:t>
      </w:r>
      <w:r w:rsidR="009D44EE" w:rsidRPr="006826AA">
        <w:rPr>
          <w:rFonts w:cs="AGaramond-Regular"/>
          <w:sz w:val="24"/>
          <w:szCs w:val="24"/>
        </w:rPr>
        <w:t>6</w:t>
      </w:r>
      <w:r w:rsidR="00905DF9" w:rsidRPr="006826AA">
        <w:rPr>
          <w:rFonts w:cs="AGaramond-Regular"/>
          <w:sz w:val="24"/>
          <w:szCs w:val="24"/>
        </w:rPr>
        <w:t xml:space="preserve">th October 1857 Elizabeth </w:t>
      </w:r>
      <w:r w:rsidR="00571756" w:rsidRPr="006826AA">
        <w:rPr>
          <w:rFonts w:cs="AGaramond-Regular"/>
          <w:sz w:val="24"/>
          <w:szCs w:val="24"/>
        </w:rPr>
        <w:t xml:space="preserve">Barrett Browning </w:t>
      </w:r>
      <w:r w:rsidR="00905DF9" w:rsidRPr="006826AA">
        <w:rPr>
          <w:rFonts w:cs="AGaramond-Regular"/>
          <w:sz w:val="24"/>
          <w:szCs w:val="24"/>
        </w:rPr>
        <w:t xml:space="preserve">personally thanks Hunt </w:t>
      </w:r>
      <w:r w:rsidR="004A5EE8" w:rsidRPr="006826AA">
        <w:rPr>
          <w:rFonts w:cs="AGaramond-Regular"/>
          <w:sz w:val="24"/>
          <w:szCs w:val="24"/>
        </w:rPr>
        <w:t>f</w:t>
      </w:r>
      <w:r w:rsidR="00E04CD5" w:rsidRPr="006826AA">
        <w:rPr>
          <w:rFonts w:cs="AGaramond-Regular"/>
          <w:sz w:val="24"/>
          <w:szCs w:val="24"/>
        </w:rPr>
        <w:t xml:space="preserve">or the gift of the lock of hair. </w:t>
      </w:r>
      <w:r w:rsidR="001E0391" w:rsidRPr="006826AA">
        <w:rPr>
          <w:rFonts w:cs="AGaramond-Regular"/>
          <w:sz w:val="24"/>
          <w:szCs w:val="24"/>
        </w:rPr>
        <w:t xml:space="preserve">When </w:t>
      </w:r>
      <w:r w:rsidR="00E04CD5" w:rsidRPr="006826AA">
        <w:rPr>
          <w:rFonts w:cs="AGaramond-Regular"/>
          <w:sz w:val="24"/>
          <w:szCs w:val="24"/>
        </w:rPr>
        <w:t xml:space="preserve">Elizabeth died </w:t>
      </w:r>
      <w:r w:rsidR="00A71174" w:rsidRPr="006826AA">
        <w:rPr>
          <w:rFonts w:cs="AGaramond-Regular"/>
          <w:sz w:val="24"/>
          <w:szCs w:val="24"/>
        </w:rPr>
        <w:t>in F</w:t>
      </w:r>
      <w:r w:rsidR="00FC4591" w:rsidRPr="006826AA">
        <w:rPr>
          <w:rFonts w:cs="AGaramond-Regular"/>
          <w:sz w:val="24"/>
          <w:szCs w:val="24"/>
        </w:rPr>
        <w:t xml:space="preserve">lorence almost four years later, after fifteen years of married life with Browning, </w:t>
      </w:r>
      <w:r w:rsidR="00162EDF" w:rsidRPr="006826AA">
        <w:rPr>
          <w:rFonts w:cs="AGaramond-Regular"/>
          <w:sz w:val="24"/>
          <w:szCs w:val="24"/>
        </w:rPr>
        <w:t xml:space="preserve">the poet kept the </w:t>
      </w:r>
      <w:r w:rsidR="006E196F" w:rsidRPr="006826AA">
        <w:rPr>
          <w:rFonts w:cs="AGaramond-Regular"/>
          <w:sz w:val="24"/>
          <w:szCs w:val="24"/>
        </w:rPr>
        <w:t xml:space="preserve">lock of Milton’s hair </w:t>
      </w:r>
      <w:r w:rsidR="005602D5" w:rsidRPr="006826AA">
        <w:rPr>
          <w:rFonts w:cs="AGaramond-Regular"/>
          <w:sz w:val="24"/>
          <w:szCs w:val="24"/>
        </w:rPr>
        <w:t xml:space="preserve">and years later again, </w:t>
      </w:r>
      <w:r w:rsidR="0041393D">
        <w:rPr>
          <w:rFonts w:cs="AGaramond-Regular"/>
          <w:sz w:val="24"/>
          <w:szCs w:val="24"/>
        </w:rPr>
        <w:t xml:space="preserve">it was placed, together with a lock of Elizabeth Barrett’s hair, </w:t>
      </w:r>
      <w:r w:rsidR="00612E33" w:rsidRPr="006826AA">
        <w:rPr>
          <w:rFonts w:cs="AGaramond-Regular"/>
          <w:sz w:val="24"/>
          <w:szCs w:val="24"/>
        </w:rPr>
        <w:t>in this</w:t>
      </w:r>
      <w:r w:rsidR="00D871D9" w:rsidRPr="006826AA">
        <w:rPr>
          <w:rFonts w:cs="AGaramond-Regular"/>
          <w:sz w:val="24"/>
          <w:szCs w:val="24"/>
        </w:rPr>
        <w:t xml:space="preserve"> silver </w:t>
      </w:r>
      <w:r w:rsidR="00DC1627" w:rsidRPr="006826AA">
        <w:rPr>
          <w:rFonts w:cs="AGaramond-Regular"/>
          <w:sz w:val="24"/>
          <w:szCs w:val="24"/>
        </w:rPr>
        <w:t xml:space="preserve">scallop-shell </w:t>
      </w:r>
      <w:r w:rsidR="00D871D9" w:rsidRPr="006826AA">
        <w:rPr>
          <w:rFonts w:cs="AGaramond-Regular"/>
          <w:sz w:val="24"/>
          <w:szCs w:val="24"/>
        </w:rPr>
        <w:t>reliquary</w:t>
      </w:r>
      <w:r w:rsidR="0041393D">
        <w:rPr>
          <w:rFonts w:cs="AGaramond-Regular"/>
          <w:sz w:val="24"/>
          <w:szCs w:val="24"/>
        </w:rPr>
        <w:t xml:space="preserve">, </w:t>
      </w:r>
      <w:r w:rsidR="00D871D9" w:rsidRPr="006826AA">
        <w:rPr>
          <w:rFonts w:cs="AGaramond-Regular"/>
          <w:sz w:val="24"/>
          <w:szCs w:val="24"/>
        </w:rPr>
        <w:lastRenderedPageBreak/>
        <w:t>o</w:t>
      </w:r>
      <w:r w:rsidR="009E75A0" w:rsidRPr="006826AA">
        <w:rPr>
          <w:rFonts w:cs="AGaramond-Regular"/>
          <w:sz w:val="24"/>
          <w:szCs w:val="24"/>
        </w:rPr>
        <w:t xml:space="preserve">nce the property of Pope Pius V – the pontiff who, in England, is most famous for </w:t>
      </w:r>
      <w:r w:rsidR="005861EA" w:rsidRPr="006826AA">
        <w:rPr>
          <w:rFonts w:cs="AGaramond-Regular"/>
          <w:sz w:val="24"/>
          <w:szCs w:val="24"/>
        </w:rPr>
        <w:t>having ex</w:t>
      </w:r>
      <w:r w:rsidR="0041393D">
        <w:rPr>
          <w:rFonts w:cs="AGaramond-Regular"/>
          <w:sz w:val="24"/>
          <w:szCs w:val="24"/>
        </w:rPr>
        <w:t>communicated Queen Elizabeth I.</w:t>
      </w:r>
      <w:r w:rsidR="0041393D">
        <w:rPr>
          <w:rStyle w:val="Rimandonotaapidipagina"/>
          <w:rFonts w:cs="AGaramond-Regular"/>
          <w:sz w:val="24"/>
          <w:szCs w:val="24"/>
        </w:rPr>
        <w:footnoteReference w:id="1"/>
      </w:r>
    </w:p>
    <w:p w:rsidR="000A6452" w:rsidRPr="006826AA" w:rsidRDefault="000A6452" w:rsidP="007C3B43">
      <w:pPr>
        <w:autoSpaceDE w:val="0"/>
        <w:autoSpaceDN w:val="0"/>
        <w:adjustRightInd w:val="0"/>
        <w:spacing w:after="0" w:line="240" w:lineRule="auto"/>
        <w:rPr>
          <w:rFonts w:cs="AGaramond-Regular"/>
          <w:sz w:val="24"/>
          <w:szCs w:val="24"/>
        </w:rPr>
      </w:pPr>
    </w:p>
    <w:p w:rsidR="005133AC" w:rsidRPr="006826AA" w:rsidRDefault="007D470F" w:rsidP="007C3B43">
      <w:pPr>
        <w:autoSpaceDE w:val="0"/>
        <w:autoSpaceDN w:val="0"/>
        <w:adjustRightInd w:val="0"/>
        <w:spacing w:after="0" w:line="240" w:lineRule="auto"/>
        <w:rPr>
          <w:rFonts w:cs="AGaramond-Regular"/>
          <w:sz w:val="24"/>
          <w:szCs w:val="24"/>
        </w:rPr>
      </w:pPr>
      <w:r w:rsidRPr="006826AA">
        <w:rPr>
          <w:rFonts w:cs="AGaramond-Regular"/>
          <w:sz w:val="24"/>
          <w:szCs w:val="24"/>
        </w:rPr>
        <w:t>The reliquary</w:t>
      </w:r>
      <w:r w:rsidR="00F82174" w:rsidRPr="006826AA">
        <w:rPr>
          <w:rFonts w:cs="AGaramond-Regular"/>
          <w:sz w:val="24"/>
          <w:szCs w:val="24"/>
        </w:rPr>
        <w:t xml:space="preserve"> had been</w:t>
      </w:r>
      <w:r w:rsidR="00C94BC2" w:rsidRPr="006826AA">
        <w:rPr>
          <w:rFonts w:cs="AGaramond-Regular"/>
          <w:sz w:val="24"/>
          <w:szCs w:val="24"/>
        </w:rPr>
        <w:t xml:space="preserve"> </w:t>
      </w:r>
      <w:r w:rsidR="005825CF" w:rsidRPr="006826AA">
        <w:rPr>
          <w:rFonts w:cs="AGaramond-Regular"/>
          <w:sz w:val="24"/>
          <w:szCs w:val="24"/>
        </w:rPr>
        <w:t>presented to</w:t>
      </w:r>
      <w:r w:rsidRPr="006826AA">
        <w:rPr>
          <w:rFonts w:cs="AGaramond-Regular"/>
          <w:sz w:val="24"/>
          <w:szCs w:val="24"/>
        </w:rPr>
        <w:t xml:space="preserve"> Browning by </w:t>
      </w:r>
      <w:r w:rsidR="00E23CAA" w:rsidRPr="006826AA">
        <w:rPr>
          <w:rFonts w:cs="AGaramond-Regular"/>
          <w:sz w:val="24"/>
          <w:szCs w:val="24"/>
        </w:rPr>
        <w:t xml:space="preserve">one </w:t>
      </w:r>
      <w:r w:rsidRPr="006826AA">
        <w:rPr>
          <w:rFonts w:cs="AGaramond-Regular"/>
          <w:sz w:val="24"/>
          <w:szCs w:val="24"/>
        </w:rPr>
        <w:t xml:space="preserve">Katherine </w:t>
      </w:r>
      <w:r w:rsidR="00816BF0" w:rsidRPr="006826AA">
        <w:rPr>
          <w:rFonts w:cs="AGaramond-Regular"/>
          <w:sz w:val="24"/>
          <w:szCs w:val="24"/>
        </w:rPr>
        <w:t>de Kay Bronson, a wealthy</w:t>
      </w:r>
      <w:r w:rsidRPr="006826AA">
        <w:rPr>
          <w:rFonts w:cs="AGaramond-Regular"/>
          <w:sz w:val="24"/>
          <w:szCs w:val="24"/>
        </w:rPr>
        <w:t xml:space="preserve"> American socialite </w:t>
      </w:r>
      <w:r w:rsidR="006F7DC0" w:rsidRPr="006826AA">
        <w:rPr>
          <w:rFonts w:cs="AGaramond-Regular"/>
          <w:sz w:val="24"/>
          <w:szCs w:val="24"/>
        </w:rPr>
        <w:t xml:space="preserve">and collector </w:t>
      </w:r>
      <w:r w:rsidRPr="006826AA">
        <w:rPr>
          <w:rFonts w:cs="AGaramond-Regular"/>
          <w:sz w:val="24"/>
          <w:szCs w:val="24"/>
        </w:rPr>
        <w:t xml:space="preserve">who’d settled with her husband Arthur Bronson </w:t>
      </w:r>
      <w:r w:rsidR="009655A2" w:rsidRPr="006826AA">
        <w:rPr>
          <w:rFonts w:cs="AGaramond-Regular"/>
          <w:sz w:val="24"/>
          <w:szCs w:val="24"/>
        </w:rPr>
        <w:t>in Veni</w:t>
      </w:r>
      <w:r w:rsidR="00F554EA" w:rsidRPr="006826AA">
        <w:rPr>
          <w:rFonts w:cs="AGaramond-Regular"/>
          <w:sz w:val="24"/>
          <w:szCs w:val="24"/>
        </w:rPr>
        <w:t xml:space="preserve">ce </w:t>
      </w:r>
      <w:r w:rsidR="00300D95" w:rsidRPr="006826AA">
        <w:rPr>
          <w:rFonts w:cs="AGaramond-Regular"/>
          <w:sz w:val="24"/>
          <w:szCs w:val="24"/>
        </w:rPr>
        <w:t>from 1876, w</w:t>
      </w:r>
      <w:r w:rsidR="002416A0" w:rsidRPr="006826AA">
        <w:rPr>
          <w:rFonts w:cs="AGaramond-Regular"/>
          <w:sz w:val="24"/>
          <w:szCs w:val="24"/>
        </w:rPr>
        <w:t xml:space="preserve">hich is where she met Browning. </w:t>
      </w:r>
      <w:r w:rsidR="005133AC" w:rsidRPr="006826AA">
        <w:rPr>
          <w:rFonts w:cs="AGaramond-Regular"/>
          <w:sz w:val="24"/>
          <w:szCs w:val="24"/>
        </w:rPr>
        <w:t>The story of the lock of Elizabeth’</w:t>
      </w:r>
      <w:r w:rsidR="006E5046" w:rsidRPr="006826AA">
        <w:rPr>
          <w:rFonts w:cs="AGaramond-Regular"/>
          <w:sz w:val="24"/>
          <w:szCs w:val="24"/>
        </w:rPr>
        <w:t>s hair,</w:t>
      </w:r>
      <w:r w:rsidR="00EE5907" w:rsidRPr="006826AA">
        <w:rPr>
          <w:rFonts w:cs="AGaramond-Regular"/>
          <w:sz w:val="24"/>
          <w:szCs w:val="24"/>
        </w:rPr>
        <w:t xml:space="preserve"> however, provides</w:t>
      </w:r>
      <w:r w:rsidR="00AF38F2" w:rsidRPr="006826AA">
        <w:rPr>
          <w:rFonts w:cs="AGaramond-Regular"/>
          <w:sz w:val="24"/>
          <w:szCs w:val="24"/>
        </w:rPr>
        <w:t xml:space="preserve"> </w:t>
      </w:r>
      <w:r w:rsidR="00E7706D" w:rsidRPr="006826AA">
        <w:rPr>
          <w:rFonts w:cs="AGaramond-Regular"/>
          <w:sz w:val="24"/>
          <w:szCs w:val="24"/>
        </w:rPr>
        <w:t>yet another sub-plot</w:t>
      </w:r>
      <w:r w:rsidR="004957A2" w:rsidRPr="006826AA">
        <w:rPr>
          <w:rFonts w:cs="AGaramond-Regular"/>
          <w:sz w:val="24"/>
          <w:szCs w:val="24"/>
        </w:rPr>
        <w:t xml:space="preserve">. Elizabeth had </w:t>
      </w:r>
      <w:r w:rsidR="006E5046" w:rsidRPr="006826AA">
        <w:rPr>
          <w:rFonts w:cs="AGaramond-Regular"/>
          <w:sz w:val="24"/>
          <w:szCs w:val="24"/>
        </w:rPr>
        <w:t>given</w:t>
      </w:r>
      <w:r w:rsidR="005133AC" w:rsidRPr="006826AA">
        <w:rPr>
          <w:rFonts w:cs="AGaramond-Regular"/>
          <w:sz w:val="24"/>
          <w:szCs w:val="24"/>
        </w:rPr>
        <w:t xml:space="preserve"> </w:t>
      </w:r>
      <w:r w:rsidR="00FD1DE8" w:rsidRPr="006826AA">
        <w:rPr>
          <w:rFonts w:cs="AGaramond-Regular"/>
          <w:sz w:val="24"/>
          <w:szCs w:val="24"/>
        </w:rPr>
        <w:t xml:space="preserve">a lock of her hair </w:t>
      </w:r>
      <w:r w:rsidR="000D7871" w:rsidRPr="006826AA">
        <w:rPr>
          <w:rFonts w:cs="AGaramond-Regular"/>
          <w:sz w:val="24"/>
          <w:szCs w:val="24"/>
        </w:rPr>
        <w:t xml:space="preserve">to </w:t>
      </w:r>
      <w:r w:rsidR="00E70CB2" w:rsidRPr="006826AA">
        <w:rPr>
          <w:rFonts w:cs="AGaramond-Regular"/>
          <w:sz w:val="24"/>
          <w:szCs w:val="24"/>
        </w:rPr>
        <w:t>Browning near the beginning of</w:t>
      </w:r>
      <w:r w:rsidR="006E1074" w:rsidRPr="006826AA">
        <w:rPr>
          <w:rFonts w:cs="AGaramond-Regular"/>
          <w:sz w:val="24"/>
          <w:szCs w:val="24"/>
        </w:rPr>
        <w:t xml:space="preserve"> their relationship, and </w:t>
      </w:r>
      <w:r w:rsidR="00576CEE" w:rsidRPr="006826AA">
        <w:rPr>
          <w:rFonts w:cs="AGaramond-Regular"/>
          <w:sz w:val="24"/>
          <w:szCs w:val="24"/>
        </w:rPr>
        <w:t xml:space="preserve">it </w:t>
      </w:r>
      <w:r w:rsidR="006E1074" w:rsidRPr="006826AA">
        <w:rPr>
          <w:rFonts w:cs="AGaramond-Regular"/>
          <w:sz w:val="24"/>
          <w:szCs w:val="24"/>
        </w:rPr>
        <w:t xml:space="preserve">is </w:t>
      </w:r>
      <w:r w:rsidR="00396642" w:rsidRPr="006826AA">
        <w:rPr>
          <w:rFonts w:cs="AGaramond-Regular"/>
          <w:sz w:val="24"/>
          <w:szCs w:val="24"/>
        </w:rPr>
        <w:t xml:space="preserve">referred to in two of her </w:t>
      </w:r>
      <w:r w:rsidR="005133AC" w:rsidRPr="006826AA">
        <w:rPr>
          <w:rFonts w:cs="AGaramond-Regular"/>
          <w:i/>
          <w:sz w:val="24"/>
          <w:szCs w:val="24"/>
        </w:rPr>
        <w:t>Sonnets from the Portuguese</w:t>
      </w:r>
      <w:r w:rsidR="009173BE" w:rsidRPr="006826AA">
        <w:rPr>
          <w:rFonts w:cs="AGaramond-Regular"/>
          <w:sz w:val="24"/>
          <w:szCs w:val="24"/>
        </w:rPr>
        <w:t xml:space="preserve"> </w:t>
      </w:r>
      <w:r w:rsidR="00ED3449" w:rsidRPr="006826AA">
        <w:rPr>
          <w:rFonts w:cs="AGaramond-Regular"/>
          <w:sz w:val="24"/>
          <w:szCs w:val="24"/>
        </w:rPr>
        <w:t xml:space="preserve">which were written during this period (1845-1846, though not published till 1850) </w:t>
      </w:r>
      <w:r w:rsidR="009173BE" w:rsidRPr="006826AA">
        <w:rPr>
          <w:rFonts w:cs="AGaramond-Regular"/>
          <w:sz w:val="24"/>
          <w:szCs w:val="24"/>
        </w:rPr>
        <w:t>as well as in the romantic missives</w:t>
      </w:r>
      <w:r w:rsidR="00CD06C3" w:rsidRPr="006826AA">
        <w:rPr>
          <w:rFonts w:cs="AGaramond-Regular"/>
          <w:sz w:val="24"/>
          <w:szCs w:val="24"/>
        </w:rPr>
        <w:t xml:space="preserve"> she and Browning</w:t>
      </w:r>
      <w:r w:rsidR="00405991" w:rsidRPr="006826AA">
        <w:rPr>
          <w:rFonts w:cs="AGaramond-Regular"/>
          <w:sz w:val="24"/>
          <w:szCs w:val="24"/>
        </w:rPr>
        <w:t xml:space="preserve"> penned to one another </w:t>
      </w:r>
      <w:r w:rsidR="00B5475E" w:rsidRPr="006826AA">
        <w:rPr>
          <w:rFonts w:cs="AGaramond-Regular"/>
          <w:sz w:val="24"/>
          <w:szCs w:val="24"/>
        </w:rPr>
        <w:t>during this time</w:t>
      </w:r>
      <w:r w:rsidR="00351B60" w:rsidRPr="006826AA">
        <w:rPr>
          <w:rFonts w:cs="AGaramond-Regular"/>
          <w:sz w:val="24"/>
          <w:szCs w:val="24"/>
        </w:rPr>
        <w:t xml:space="preserve"> (the couple were married</w:t>
      </w:r>
      <w:r w:rsidR="00701BE7" w:rsidRPr="006826AA">
        <w:rPr>
          <w:rFonts w:cs="AGaramond-Regular"/>
          <w:sz w:val="24"/>
          <w:szCs w:val="24"/>
        </w:rPr>
        <w:t xml:space="preserve"> on 12 September 1846). </w:t>
      </w:r>
      <w:r w:rsidR="00535F46" w:rsidRPr="006826AA">
        <w:rPr>
          <w:rFonts w:cs="AGaramond-Regular"/>
          <w:sz w:val="24"/>
          <w:szCs w:val="24"/>
        </w:rPr>
        <w:t>On 2</w:t>
      </w:r>
      <w:r w:rsidR="00535F46" w:rsidRPr="006826AA">
        <w:rPr>
          <w:rFonts w:cs="AGaramond-Regular"/>
          <w:sz w:val="24"/>
          <w:szCs w:val="24"/>
          <w:vertAlign w:val="superscript"/>
        </w:rPr>
        <w:t>nd</w:t>
      </w:r>
      <w:r w:rsidR="00535F46" w:rsidRPr="006826AA">
        <w:rPr>
          <w:rFonts w:cs="AGaramond-Regular"/>
          <w:sz w:val="24"/>
          <w:szCs w:val="24"/>
        </w:rPr>
        <w:t xml:space="preserve"> December 1845 Browning wrote to her: ‘I was happy, so happy before! But I am happier and richer now… I will live and die with your beautiful ring, your beloved hair </w:t>
      </w:r>
      <w:r w:rsidR="00DD10B9" w:rsidRPr="006826AA">
        <w:rPr>
          <w:rFonts w:cs="AGaramond-Regular"/>
          <w:sz w:val="24"/>
          <w:szCs w:val="24"/>
        </w:rPr>
        <w:t>--- co</w:t>
      </w:r>
      <w:r w:rsidR="008C0B18" w:rsidRPr="006826AA">
        <w:rPr>
          <w:rFonts w:cs="AGaramond-Regular"/>
          <w:sz w:val="24"/>
          <w:szCs w:val="24"/>
        </w:rPr>
        <w:t xml:space="preserve">mforting me, blessing me’ </w:t>
      </w:r>
      <w:r w:rsidR="00DD10B9" w:rsidRPr="006826AA">
        <w:rPr>
          <w:rFonts w:cs="AGaramond-Regular"/>
          <w:sz w:val="24"/>
          <w:szCs w:val="24"/>
        </w:rPr>
        <w:t>while i</w:t>
      </w:r>
      <w:r w:rsidR="004758A7" w:rsidRPr="006826AA">
        <w:rPr>
          <w:rFonts w:cs="AGaramond-Regular"/>
          <w:sz w:val="24"/>
          <w:szCs w:val="24"/>
        </w:rPr>
        <w:t xml:space="preserve">n </w:t>
      </w:r>
      <w:r w:rsidR="004758A7" w:rsidRPr="006826AA">
        <w:rPr>
          <w:rFonts w:cs="AGaramond-Regular"/>
          <w:i/>
          <w:sz w:val="24"/>
          <w:szCs w:val="24"/>
        </w:rPr>
        <w:t>Sonnets</w:t>
      </w:r>
      <w:r w:rsidR="00AD09A6" w:rsidRPr="006826AA">
        <w:rPr>
          <w:rFonts w:cs="AGaramond-Regular"/>
          <w:i/>
          <w:sz w:val="24"/>
          <w:szCs w:val="24"/>
        </w:rPr>
        <w:t xml:space="preserve"> from the Portuguese </w:t>
      </w:r>
      <w:r w:rsidR="00AD09A6" w:rsidRPr="006826AA">
        <w:rPr>
          <w:rFonts w:cs="AGaramond-Regular"/>
          <w:sz w:val="24"/>
          <w:szCs w:val="24"/>
        </w:rPr>
        <w:t>XVIII</w:t>
      </w:r>
      <w:r w:rsidR="004758A7" w:rsidRPr="006826AA">
        <w:rPr>
          <w:rFonts w:cs="AGaramond-Regular"/>
          <w:i/>
          <w:sz w:val="24"/>
          <w:szCs w:val="24"/>
        </w:rPr>
        <w:t xml:space="preserve"> </w:t>
      </w:r>
      <w:r w:rsidR="004758A7" w:rsidRPr="006826AA">
        <w:rPr>
          <w:rFonts w:cs="AGaramond-Regular"/>
          <w:sz w:val="24"/>
          <w:szCs w:val="24"/>
        </w:rPr>
        <w:t>Elizabeth Barrett Browning confesses:</w:t>
      </w:r>
    </w:p>
    <w:p w:rsidR="005133AC" w:rsidRPr="006826AA" w:rsidRDefault="005133AC" w:rsidP="007C3B43">
      <w:pPr>
        <w:autoSpaceDE w:val="0"/>
        <w:autoSpaceDN w:val="0"/>
        <w:adjustRightInd w:val="0"/>
        <w:spacing w:after="0" w:line="240" w:lineRule="auto"/>
        <w:rPr>
          <w:rFonts w:cs="AGaramond-Regular"/>
          <w:sz w:val="24"/>
          <w:szCs w:val="24"/>
        </w:rPr>
      </w:pPr>
    </w:p>
    <w:p w:rsidR="005133AC" w:rsidRPr="006826AA" w:rsidRDefault="005133AC" w:rsidP="007C3B43">
      <w:pPr>
        <w:autoSpaceDE w:val="0"/>
        <w:autoSpaceDN w:val="0"/>
        <w:adjustRightInd w:val="0"/>
        <w:spacing w:after="0" w:line="240" w:lineRule="auto"/>
        <w:ind w:left="1440" w:firstLine="720"/>
        <w:rPr>
          <w:rFonts w:cs="AGaramond-Regular"/>
          <w:sz w:val="24"/>
          <w:szCs w:val="24"/>
        </w:rPr>
      </w:pPr>
      <w:r w:rsidRPr="006826AA">
        <w:rPr>
          <w:rFonts w:cs="AGaramond-Regular"/>
          <w:sz w:val="24"/>
          <w:szCs w:val="24"/>
        </w:rPr>
        <w:t>I never gave a lock of hair away</w:t>
      </w:r>
    </w:p>
    <w:p w:rsidR="005133AC" w:rsidRPr="006826AA" w:rsidRDefault="005133AC" w:rsidP="007C3B43">
      <w:pPr>
        <w:autoSpaceDE w:val="0"/>
        <w:autoSpaceDN w:val="0"/>
        <w:adjustRightInd w:val="0"/>
        <w:spacing w:after="0" w:line="240" w:lineRule="auto"/>
        <w:ind w:left="1440" w:firstLine="720"/>
        <w:rPr>
          <w:rFonts w:cs="AGaramond-Regular"/>
          <w:sz w:val="24"/>
          <w:szCs w:val="24"/>
        </w:rPr>
      </w:pPr>
      <w:r w:rsidRPr="006826AA">
        <w:rPr>
          <w:rFonts w:cs="AGaramond-Regular"/>
          <w:sz w:val="24"/>
          <w:szCs w:val="24"/>
        </w:rPr>
        <w:t>a man, dearest, except this to thee,</w:t>
      </w:r>
    </w:p>
    <w:p w:rsidR="005133AC" w:rsidRPr="006826AA" w:rsidRDefault="005133AC" w:rsidP="007C3B43">
      <w:pPr>
        <w:autoSpaceDE w:val="0"/>
        <w:autoSpaceDN w:val="0"/>
        <w:adjustRightInd w:val="0"/>
        <w:spacing w:after="0" w:line="240" w:lineRule="auto"/>
        <w:ind w:left="1440" w:firstLine="720"/>
        <w:rPr>
          <w:rFonts w:cs="AGaramond-Regular"/>
          <w:sz w:val="24"/>
          <w:szCs w:val="24"/>
        </w:rPr>
      </w:pPr>
      <w:r w:rsidRPr="006826AA">
        <w:rPr>
          <w:rFonts w:cs="AGaramond-Regular"/>
          <w:sz w:val="24"/>
          <w:szCs w:val="24"/>
        </w:rPr>
        <w:t>Which now upon my fingers thoughtfully</w:t>
      </w:r>
    </w:p>
    <w:p w:rsidR="005133AC" w:rsidRPr="006826AA" w:rsidRDefault="005133AC" w:rsidP="007C3B43">
      <w:pPr>
        <w:autoSpaceDE w:val="0"/>
        <w:autoSpaceDN w:val="0"/>
        <w:adjustRightInd w:val="0"/>
        <w:spacing w:after="0" w:line="240" w:lineRule="auto"/>
        <w:ind w:left="1440" w:firstLine="720"/>
        <w:rPr>
          <w:rFonts w:cs="AGaramond-Regular"/>
          <w:sz w:val="24"/>
          <w:szCs w:val="24"/>
        </w:rPr>
      </w:pPr>
      <w:r w:rsidRPr="006826AA">
        <w:rPr>
          <w:rFonts w:cs="AGaramond-Regular"/>
          <w:sz w:val="24"/>
          <w:szCs w:val="24"/>
        </w:rPr>
        <w:t>I ring out to the full brown length and say</w:t>
      </w:r>
    </w:p>
    <w:p w:rsidR="005133AC" w:rsidRPr="006826AA" w:rsidRDefault="00922C24" w:rsidP="007C3B43">
      <w:pPr>
        <w:autoSpaceDE w:val="0"/>
        <w:autoSpaceDN w:val="0"/>
        <w:adjustRightInd w:val="0"/>
        <w:spacing w:after="0" w:line="240" w:lineRule="auto"/>
        <w:ind w:left="1440" w:firstLine="720"/>
        <w:rPr>
          <w:rFonts w:cs="AGaramond-Regular"/>
          <w:sz w:val="24"/>
          <w:szCs w:val="24"/>
        </w:rPr>
      </w:pPr>
      <w:r w:rsidRPr="006826AA">
        <w:rPr>
          <w:rFonts w:cs="AGaramond-Regular"/>
          <w:sz w:val="24"/>
          <w:szCs w:val="24"/>
        </w:rPr>
        <w:t>‘Take it.’</w:t>
      </w:r>
    </w:p>
    <w:p w:rsidR="00C84E77" w:rsidRPr="006826AA" w:rsidRDefault="00C84E77" w:rsidP="007C3B43">
      <w:pPr>
        <w:autoSpaceDE w:val="0"/>
        <w:autoSpaceDN w:val="0"/>
        <w:adjustRightInd w:val="0"/>
        <w:spacing w:after="0" w:line="240" w:lineRule="auto"/>
        <w:rPr>
          <w:rFonts w:cs="AGaramond-Regular"/>
          <w:sz w:val="24"/>
          <w:szCs w:val="24"/>
        </w:rPr>
      </w:pPr>
    </w:p>
    <w:p w:rsidR="00C84E77" w:rsidRPr="006826AA" w:rsidRDefault="00837C93" w:rsidP="007C3B43">
      <w:pPr>
        <w:autoSpaceDE w:val="0"/>
        <w:autoSpaceDN w:val="0"/>
        <w:adjustRightInd w:val="0"/>
        <w:spacing w:after="0" w:line="240" w:lineRule="auto"/>
        <w:rPr>
          <w:rFonts w:cs="AGaramond-Regular"/>
          <w:sz w:val="24"/>
          <w:szCs w:val="24"/>
        </w:rPr>
      </w:pPr>
      <w:r w:rsidRPr="006826AA">
        <w:rPr>
          <w:rFonts w:cs="AGaramond-Regular"/>
          <w:sz w:val="24"/>
          <w:szCs w:val="24"/>
        </w:rPr>
        <w:t>That Browning would one day come to place</w:t>
      </w:r>
      <w:r w:rsidR="005968BD" w:rsidRPr="006826AA">
        <w:rPr>
          <w:rFonts w:cs="AGaramond-Regular"/>
          <w:sz w:val="24"/>
          <w:szCs w:val="24"/>
        </w:rPr>
        <w:t xml:space="preserve"> </w:t>
      </w:r>
      <w:r w:rsidR="00536893" w:rsidRPr="006826AA">
        <w:rPr>
          <w:rFonts w:cs="AGaramond-Regular"/>
          <w:sz w:val="24"/>
          <w:szCs w:val="24"/>
        </w:rPr>
        <w:t>the lock of his wife’</w:t>
      </w:r>
      <w:r w:rsidR="00C84E77" w:rsidRPr="006826AA">
        <w:rPr>
          <w:rFonts w:cs="AGaramond-Regular"/>
          <w:sz w:val="24"/>
          <w:szCs w:val="24"/>
        </w:rPr>
        <w:t xml:space="preserve">s hair </w:t>
      </w:r>
      <w:r w:rsidR="00F107ED" w:rsidRPr="006826AA">
        <w:rPr>
          <w:rFonts w:cs="AGaramond-Regular"/>
          <w:sz w:val="24"/>
          <w:szCs w:val="24"/>
        </w:rPr>
        <w:t>alongside that of Milton’s</w:t>
      </w:r>
      <w:r w:rsidR="008F40C9" w:rsidRPr="006826AA">
        <w:rPr>
          <w:rFonts w:cs="AGaramond-Regular"/>
          <w:sz w:val="24"/>
          <w:szCs w:val="24"/>
        </w:rPr>
        <w:t xml:space="preserve"> is perhaps the ul</w:t>
      </w:r>
      <w:r w:rsidR="00483144" w:rsidRPr="006826AA">
        <w:rPr>
          <w:rFonts w:cs="AGaramond-Regular"/>
          <w:sz w:val="24"/>
          <w:szCs w:val="24"/>
        </w:rPr>
        <w:t>tima</w:t>
      </w:r>
      <w:r w:rsidR="00347AEF" w:rsidRPr="006826AA">
        <w:rPr>
          <w:rFonts w:cs="AGaramond-Regular"/>
          <w:sz w:val="24"/>
          <w:szCs w:val="24"/>
        </w:rPr>
        <w:t xml:space="preserve">te tribute to her, and </w:t>
      </w:r>
      <w:r w:rsidR="00AD01CC" w:rsidRPr="006826AA">
        <w:rPr>
          <w:rFonts w:cs="AGaramond-Regular"/>
          <w:sz w:val="24"/>
          <w:szCs w:val="24"/>
        </w:rPr>
        <w:t xml:space="preserve">one which </w:t>
      </w:r>
      <w:r w:rsidR="006271B9" w:rsidRPr="006826AA">
        <w:rPr>
          <w:rFonts w:cs="AGaramond-Regular"/>
          <w:sz w:val="24"/>
          <w:szCs w:val="24"/>
        </w:rPr>
        <w:t xml:space="preserve">symbolically </w:t>
      </w:r>
      <w:r w:rsidR="00AD01CC" w:rsidRPr="006826AA">
        <w:rPr>
          <w:rFonts w:cs="AGaramond-Regular"/>
          <w:sz w:val="24"/>
          <w:szCs w:val="24"/>
        </w:rPr>
        <w:t>attests</w:t>
      </w:r>
      <w:r w:rsidR="00F83FE7" w:rsidRPr="006826AA">
        <w:rPr>
          <w:rFonts w:cs="AGaramond-Regular"/>
          <w:sz w:val="24"/>
          <w:szCs w:val="24"/>
        </w:rPr>
        <w:t xml:space="preserve"> to</w:t>
      </w:r>
      <w:r w:rsidR="00347AEF" w:rsidRPr="006826AA">
        <w:rPr>
          <w:rFonts w:cs="AGaramond-Regular"/>
          <w:sz w:val="24"/>
          <w:szCs w:val="24"/>
        </w:rPr>
        <w:t xml:space="preserve"> her </w:t>
      </w:r>
      <w:r w:rsidR="00D3769B">
        <w:rPr>
          <w:rFonts w:cs="AGaramond-Regular"/>
          <w:sz w:val="24"/>
          <w:szCs w:val="24"/>
        </w:rPr>
        <w:t>poetic posterity.</w:t>
      </w:r>
    </w:p>
    <w:p w:rsidR="005133AC" w:rsidRPr="006826AA" w:rsidRDefault="005133AC" w:rsidP="007C3B43">
      <w:pPr>
        <w:autoSpaceDE w:val="0"/>
        <w:autoSpaceDN w:val="0"/>
        <w:adjustRightInd w:val="0"/>
        <w:spacing w:after="0" w:line="240" w:lineRule="auto"/>
        <w:rPr>
          <w:rFonts w:cs="AGaramond-Regular"/>
          <w:sz w:val="24"/>
          <w:szCs w:val="24"/>
        </w:rPr>
      </w:pPr>
    </w:p>
    <w:p w:rsidR="003878F8" w:rsidRPr="00E62FA6" w:rsidRDefault="00B346FF" w:rsidP="00E62FA6">
      <w:pPr>
        <w:autoSpaceDE w:val="0"/>
        <w:autoSpaceDN w:val="0"/>
        <w:adjustRightInd w:val="0"/>
        <w:spacing w:after="0" w:line="240" w:lineRule="auto"/>
        <w:rPr>
          <w:rFonts w:eastAsia="Times New Roman" w:cs="Times New Roman"/>
          <w:sz w:val="24"/>
          <w:szCs w:val="24"/>
        </w:rPr>
      </w:pPr>
      <w:r w:rsidRPr="00E62FA6">
        <w:rPr>
          <w:rFonts w:cs="AGaramond-Regular"/>
          <w:sz w:val="24"/>
          <w:szCs w:val="24"/>
        </w:rPr>
        <w:t xml:space="preserve">The reliquary, together with its contents, </w:t>
      </w:r>
      <w:r w:rsidR="000A3B87" w:rsidRPr="00E62FA6">
        <w:rPr>
          <w:rFonts w:cs="AGaramond-Regular"/>
          <w:sz w:val="24"/>
          <w:szCs w:val="24"/>
        </w:rPr>
        <w:t xml:space="preserve">was purchased by Dallas Pratt </w:t>
      </w:r>
      <w:r w:rsidR="009459A0" w:rsidRPr="00E62FA6">
        <w:rPr>
          <w:rFonts w:cs="AGaramond-Regular"/>
          <w:sz w:val="24"/>
          <w:szCs w:val="24"/>
        </w:rPr>
        <w:t xml:space="preserve">at the National Auction Gallery, New York </w:t>
      </w:r>
      <w:r w:rsidR="00BE49A4" w:rsidRPr="00E62FA6">
        <w:rPr>
          <w:rFonts w:cs="AGaramond-Regular"/>
          <w:sz w:val="24"/>
          <w:szCs w:val="24"/>
        </w:rPr>
        <w:t>in 1933 and joined the ra</w:t>
      </w:r>
      <w:r w:rsidR="00541A14" w:rsidRPr="00E62FA6">
        <w:rPr>
          <w:rFonts w:cs="AGaramond-Regular"/>
          <w:sz w:val="24"/>
          <w:szCs w:val="24"/>
        </w:rPr>
        <w:t xml:space="preserve">nks of his exquisite collection, which comprised literary manuscripts, </w:t>
      </w:r>
      <w:r w:rsidR="00A94E1F" w:rsidRPr="00E62FA6">
        <w:rPr>
          <w:rFonts w:cs="AGaramond-Regular"/>
          <w:sz w:val="24"/>
          <w:szCs w:val="24"/>
        </w:rPr>
        <w:t xml:space="preserve">autograph </w:t>
      </w:r>
      <w:r w:rsidR="00541A14" w:rsidRPr="00E62FA6">
        <w:rPr>
          <w:rFonts w:cs="AGaramond-Regular"/>
          <w:sz w:val="24"/>
          <w:szCs w:val="24"/>
        </w:rPr>
        <w:t xml:space="preserve">letters, </w:t>
      </w:r>
      <w:r w:rsidR="009E42B3" w:rsidRPr="00E62FA6">
        <w:rPr>
          <w:rFonts w:cs="AGaramond-Regular"/>
          <w:sz w:val="24"/>
          <w:szCs w:val="24"/>
        </w:rPr>
        <w:t xml:space="preserve">rare books, </w:t>
      </w:r>
      <w:r w:rsidR="00017DA4" w:rsidRPr="00E62FA6">
        <w:rPr>
          <w:rFonts w:cs="AGaramond-Regular"/>
          <w:sz w:val="24"/>
          <w:szCs w:val="24"/>
        </w:rPr>
        <w:t xml:space="preserve">antique maps and others treasures and curiosities. </w:t>
      </w:r>
      <w:r w:rsidR="0070787D" w:rsidRPr="00E62FA6">
        <w:rPr>
          <w:rFonts w:cs="AGaramond-Regular"/>
          <w:sz w:val="24"/>
          <w:szCs w:val="24"/>
        </w:rPr>
        <w:t>Dallas P</w:t>
      </w:r>
      <w:r w:rsidR="00F37AAA" w:rsidRPr="00E62FA6">
        <w:rPr>
          <w:rFonts w:cs="AGaramond-Regular"/>
          <w:sz w:val="24"/>
          <w:szCs w:val="24"/>
        </w:rPr>
        <w:t>ratt was a passionate collec</w:t>
      </w:r>
      <w:r w:rsidR="00E654DB" w:rsidRPr="00E62FA6">
        <w:rPr>
          <w:rFonts w:cs="AGaramond-Regular"/>
          <w:sz w:val="24"/>
          <w:szCs w:val="24"/>
        </w:rPr>
        <w:t>tor of all things Keats-related and i</w:t>
      </w:r>
      <w:r w:rsidR="005C0AD1" w:rsidRPr="00E62FA6">
        <w:rPr>
          <w:rFonts w:eastAsia="Times New Roman" w:cs="Times New Roman"/>
          <w:sz w:val="24"/>
          <w:szCs w:val="24"/>
        </w:rPr>
        <w:t>n 1971 he gifted</w:t>
      </w:r>
      <w:r w:rsidR="00A12461" w:rsidRPr="00E62FA6">
        <w:rPr>
          <w:rFonts w:eastAsia="Times New Roman" w:cs="Times New Roman"/>
          <w:sz w:val="24"/>
          <w:szCs w:val="24"/>
        </w:rPr>
        <w:t xml:space="preserve"> </w:t>
      </w:r>
      <w:r w:rsidR="00766BE6" w:rsidRPr="00E62FA6">
        <w:rPr>
          <w:rFonts w:eastAsia="Times New Roman" w:cs="Times New Roman"/>
          <w:sz w:val="24"/>
          <w:szCs w:val="24"/>
        </w:rPr>
        <w:t>the great</w:t>
      </w:r>
      <w:r w:rsidR="00D7738A" w:rsidRPr="00E62FA6">
        <w:rPr>
          <w:rFonts w:eastAsia="Times New Roman" w:cs="Times New Roman"/>
          <w:sz w:val="24"/>
          <w:szCs w:val="24"/>
        </w:rPr>
        <w:t>er part of his Keats collection</w:t>
      </w:r>
      <w:r w:rsidR="00D7738A" w:rsidRPr="00E62FA6">
        <w:rPr>
          <w:sz w:val="24"/>
          <w:szCs w:val="24"/>
        </w:rPr>
        <w:t xml:space="preserve"> permanently </w:t>
      </w:r>
      <w:r w:rsidR="00047108" w:rsidRPr="00E62FA6">
        <w:rPr>
          <w:rFonts w:eastAsia="Times New Roman" w:cs="Times New Roman"/>
          <w:sz w:val="24"/>
          <w:szCs w:val="24"/>
        </w:rPr>
        <w:t>to the</w:t>
      </w:r>
      <w:r w:rsidR="006C5395" w:rsidRPr="00E62FA6">
        <w:rPr>
          <w:rFonts w:eastAsia="Times New Roman" w:cs="Times New Roman"/>
          <w:sz w:val="24"/>
          <w:szCs w:val="24"/>
        </w:rPr>
        <w:t xml:space="preserve"> Keats-Shelley Memorial Association </w:t>
      </w:r>
      <w:r w:rsidR="002C28FA" w:rsidRPr="00E62FA6">
        <w:rPr>
          <w:rFonts w:eastAsia="Times New Roman" w:cs="Times New Roman"/>
          <w:sz w:val="24"/>
          <w:szCs w:val="24"/>
        </w:rPr>
        <w:t>for safe keeping a</w:t>
      </w:r>
      <w:r w:rsidR="005F0706" w:rsidRPr="00E62FA6">
        <w:rPr>
          <w:rFonts w:eastAsia="Times New Roman" w:cs="Times New Roman"/>
          <w:sz w:val="24"/>
          <w:szCs w:val="24"/>
        </w:rPr>
        <w:t>nd disp</w:t>
      </w:r>
      <w:r w:rsidR="003710AF" w:rsidRPr="00E62FA6">
        <w:rPr>
          <w:rFonts w:eastAsia="Times New Roman" w:cs="Times New Roman"/>
          <w:sz w:val="24"/>
          <w:szCs w:val="24"/>
        </w:rPr>
        <w:t xml:space="preserve">lay at the </w:t>
      </w:r>
      <w:r w:rsidR="00FB0B90" w:rsidRPr="00E62FA6">
        <w:rPr>
          <w:rFonts w:eastAsia="Times New Roman" w:cs="Times New Roman"/>
          <w:sz w:val="24"/>
          <w:szCs w:val="24"/>
        </w:rPr>
        <w:t>House</w:t>
      </w:r>
      <w:r w:rsidR="00D94A40" w:rsidRPr="00E62FA6">
        <w:rPr>
          <w:rFonts w:eastAsia="Times New Roman" w:cs="Times New Roman"/>
          <w:sz w:val="24"/>
          <w:szCs w:val="24"/>
        </w:rPr>
        <w:t xml:space="preserve"> in Rome. T</w:t>
      </w:r>
      <w:r w:rsidR="00EA129A" w:rsidRPr="00E62FA6">
        <w:rPr>
          <w:rFonts w:eastAsia="Times New Roman" w:cs="Times New Roman"/>
          <w:sz w:val="24"/>
          <w:szCs w:val="24"/>
        </w:rPr>
        <w:t xml:space="preserve">o this day many </w:t>
      </w:r>
      <w:r w:rsidR="00A12461" w:rsidRPr="00E62FA6">
        <w:rPr>
          <w:rFonts w:cs="AGaramond-Regular"/>
          <w:sz w:val="24"/>
          <w:szCs w:val="24"/>
        </w:rPr>
        <w:t xml:space="preserve">precious items in the Keats-Shelley House collection form part of the Dallas Pratt bequest, including </w:t>
      </w:r>
      <w:r w:rsidR="00E62FA6">
        <w:rPr>
          <w:rFonts w:cs="AGaramond-Regular"/>
          <w:sz w:val="24"/>
          <w:szCs w:val="24"/>
        </w:rPr>
        <w:t>autograph manuscripts by Keats, Whitman, Wilde and</w:t>
      </w:r>
      <w:r w:rsidR="00A12461" w:rsidRPr="00E62FA6">
        <w:rPr>
          <w:rFonts w:cs="AGaramond-Regular"/>
          <w:sz w:val="24"/>
          <w:szCs w:val="24"/>
        </w:rPr>
        <w:t xml:space="preserve"> Wordsworth</w:t>
      </w:r>
      <w:r w:rsidR="003008AF" w:rsidRPr="00E62FA6">
        <w:rPr>
          <w:rFonts w:cs="AGaramond-Regular"/>
          <w:sz w:val="24"/>
          <w:szCs w:val="24"/>
        </w:rPr>
        <w:t>.</w:t>
      </w:r>
    </w:p>
    <w:sectPr w:rsidR="003878F8" w:rsidRPr="00E62FA6" w:rsidSect="00503C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804" w:rsidRDefault="00833804" w:rsidP="00A21688">
      <w:pPr>
        <w:spacing w:after="0" w:line="240" w:lineRule="auto"/>
      </w:pPr>
      <w:r>
        <w:separator/>
      </w:r>
    </w:p>
  </w:endnote>
  <w:endnote w:type="continuationSeparator" w:id="0">
    <w:p w:rsidR="00833804" w:rsidRDefault="00833804" w:rsidP="00A2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804" w:rsidRDefault="00833804" w:rsidP="00A21688">
      <w:pPr>
        <w:spacing w:after="0" w:line="240" w:lineRule="auto"/>
      </w:pPr>
      <w:r>
        <w:separator/>
      </w:r>
    </w:p>
  </w:footnote>
  <w:footnote w:type="continuationSeparator" w:id="0">
    <w:p w:rsidR="00833804" w:rsidRDefault="00833804" w:rsidP="00A21688">
      <w:pPr>
        <w:spacing w:after="0" w:line="240" w:lineRule="auto"/>
      </w:pPr>
      <w:r>
        <w:continuationSeparator/>
      </w:r>
    </w:p>
  </w:footnote>
  <w:footnote w:id="1">
    <w:p w:rsidR="0041393D" w:rsidRPr="0041393D" w:rsidRDefault="0041393D">
      <w:pPr>
        <w:pStyle w:val="Testonotaapidipagina"/>
      </w:pPr>
      <w:r>
        <w:rPr>
          <w:rStyle w:val="Rimandonotaapidipagina"/>
        </w:rPr>
        <w:footnoteRef/>
      </w:r>
      <w:r>
        <w:t xml:space="preserve"> </w:t>
      </w:r>
      <w:r w:rsidRPr="0041393D">
        <w:t>According to Harvey Rachlin ‘there is no evidence that Robert Browning placed the locks of either Milton or Elizabeth [</w:t>
      </w:r>
      <w:r>
        <w:t>…</w:t>
      </w:r>
      <w:r w:rsidRPr="0041393D">
        <w:t>]</w:t>
      </w:r>
      <w:r>
        <w:t xml:space="preserve"> in the reliquary when he was alive. More likely, the locks were placed there after the poet died in 1889, either by his son, Robert Wiedeman Barrett Browning, or by his daughter-in-law, Fannie Browning.’ See </w:t>
      </w:r>
      <w:r w:rsidRPr="0041393D">
        <w:rPr>
          <w:i/>
        </w:rPr>
        <w:t>Lucy’s Bones, Sacred Stones, and Einstein’s Brain</w:t>
      </w:r>
      <w:r>
        <w:t>, Henry Holt and Company (New York: 1996), pp. 272-3.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61A8A"/>
    <w:multiLevelType w:val="hybridMultilevel"/>
    <w:tmpl w:val="A9C8D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D9"/>
    <w:rsid w:val="000021C2"/>
    <w:rsid w:val="00004E5C"/>
    <w:rsid w:val="00010BA6"/>
    <w:rsid w:val="000145A0"/>
    <w:rsid w:val="00014EB1"/>
    <w:rsid w:val="00017DA4"/>
    <w:rsid w:val="00023989"/>
    <w:rsid w:val="000270C2"/>
    <w:rsid w:val="00027DDA"/>
    <w:rsid w:val="00032BE4"/>
    <w:rsid w:val="000440A9"/>
    <w:rsid w:val="00047108"/>
    <w:rsid w:val="00050907"/>
    <w:rsid w:val="0005481B"/>
    <w:rsid w:val="000554D0"/>
    <w:rsid w:val="000639BE"/>
    <w:rsid w:val="000745CB"/>
    <w:rsid w:val="00083ADF"/>
    <w:rsid w:val="00083C2F"/>
    <w:rsid w:val="00092124"/>
    <w:rsid w:val="0009578A"/>
    <w:rsid w:val="000A39A5"/>
    <w:rsid w:val="000A3B87"/>
    <w:rsid w:val="000A6452"/>
    <w:rsid w:val="000A7C1C"/>
    <w:rsid w:val="000B55B1"/>
    <w:rsid w:val="000D6875"/>
    <w:rsid w:val="000D6D39"/>
    <w:rsid w:val="000D7871"/>
    <w:rsid w:val="000D7BB8"/>
    <w:rsid w:val="000F15DD"/>
    <w:rsid w:val="000F48D6"/>
    <w:rsid w:val="000F5867"/>
    <w:rsid w:val="00104B6C"/>
    <w:rsid w:val="00104EC9"/>
    <w:rsid w:val="00115367"/>
    <w:rsid w:val="0012458F"/>
    <w:rsid w:val="001333C1"/>
    <w:rsid w:val="00134B91"/>
    <w:rsid w:val="00137364"/>
    <w:rsid w:val="00137582"/>
    <w:rsid w:val="00137858"/>
    <w:rsid w:val="00142DF0"/>
    <w:rsid w:val="0015361F"/>
    <w:rsid w:val="00160125"/>
    <w:rsid w:val="00160756"/>
    <w:rsid w:val="00162EDF"/>
    <w:rsid w:val="001749CA"/>
    <w:rsid w:val="001909FF"/>
    <w:rsid w:val="001A0D3E"/>
    <w:rsid w:val="001A4B94"/>
    <w:rsid w:val="001B2CAE"/>
    <w:rsid w:val="001B386D"/>
    <w:rsid w:val="001B6C1F"/>
    <w:rsid w:val="001C03B3"/>
    <w:rsid w:val="001C31EB"/>
    <w:rsid w:val="001C5034"/>
    <w:rsid w:val="001D20B9"/>
    <w:rsid w:val="001D4E5F"/>
    <w:rsid w:val="001E0391"/>
    <w:rsid w:val="001E17A7"/>
    <w:rsid w:val="001E358E"/>
    <w:rsid w:val="001E5F51"/>
    <w:rsid w:val="001F039F"/>
    <w:rsid w:val="001F1A30"/>
    <w:rsid w:val="001F34A7"/>
    <w:rsid w:val="001F41F9"/>
    <w:rsid w:val="00206124"/>
    <w:rsid w:val="00217FC7"/>
    <w:rsid w:val="00225CAE"/>
    <w:rsid w:val="00235E55"/>
    <w:rsid w:val="002416A0"/>
    <w:rsid w:val="00242F92"/>
    <w:rsid w:val="00246667"/>
    <w:rsid w:val="002500C7"/>
    <w:rsid w:val="00256B31"/>
    <w:rsid w:val="002629D6"/>
    <w:rsid w:val="00266790"/>
    <w:rsid w:val="00266BEC"/>
    <w:rsid w:val="002713E3"/>
    <w:rsid w:val="00275638"/>
    <w:rsid w:val="002811EA"/>
    <w:rsid w:val="00284987"/>
    <w:rsid w:val="002909B0"/>
    <w:rsid w:val="002A0293"/>
    <w:rsid w:val="002A4B19"/>
    <w:rsid w:val="002A7B28"/>
    <w:rsid w:val="002B6B1C"/>
    <w:rsid w:val="002C00DB"/>
    <w:rsid w:val="002C28FA"/>
    <w:rsid w:val="002D33CD"/>
    <w:rsid w:val="002D720E"/>
    <w:rsid w:val="002D7E8C"/>
    <w:rsid w:val="002E33F2"/>
    <w:rsid w:val="002E60BA"/>
    <w:rsid w:val="002F1BB8"/>
    <w:rsid w:val="002F3D01"/>
    <w:rsid w:val="002F6D0D"/>
    <w:rsid w:val="003008AF"/>
    <w:rsid w:val="00300D95"/>
    <w:rsid w:val="00301DDD"/>
    <w:rsid w:val="0030522B"/>
    <w:rsid w:val="00306DA9"/>
    <w:rsid w:val="00310547"/>
    <w:rsid w:val="00316B72"/>
    <w:rsid w:val="00325E6F"/>
    <w:rsid w:val="00326B10"/>
    <w:rsid w:val="00330083"/>
    <w:rsid w:val="003302B7"/>
    <w:rsid w:val="003307AF"/>
    <w:rsid w:val="00331138"/>
    <w:rsid w:val="00347AEF"/>
    <w:rsid w:val="00351B60"/>
    <w:rsid w:val="00353696"/>
    <w:rsid w:val="00355B2B"/>
    <w:rsid w:val="00360A3E"/>
    <w:rsid w:val="00361512"/>
    <w:rsid w:val="003663E7"/>
    <w:rsid w:val="0036706F"/>
    <w:rsid w:val="003710AF"/>
    <w:rsid w:val="00376725"/>
    <w:rsid w:val="003878F8"/>
    <w:rsid w:val="003908EE"/>
    <w:rsid w:val="00395009"/>
    <w:rsid w:val="00396642"/>
    <w:rsid w:val="003A5FCD"/>
    <w:rsid w:val="003B460A"/>
    <w:rsid w:val="003B6D45"/>
    <w:rsid w:val="003C18F1"/>
    <w:rsid w:val="003C2BF8"/>
    <w:rsid w:val="003C35CA"/>
    <w:rsid w:val="003C5026"/>
    <w:rsid w:val="003E5781"/>
    <w:rsid w:val="003E59BC"/>
    <w:rsid w:val="003E753A"/>
    <w:rsid w:val="003F2F9F"/>
    <w:rsid w:val="003F3447"/>
    <w:rsid w:val="003F44B6"/>
    <w:rsid w:val="003F61A0"/>
    <w:rsid w:val="003F7493"/>
    <w:rsid w:val="003F7AE6"/>
    <w:rsid w:val="00402023"/>
    <w:rsid w:val="004041DA"/>
    <w:rsid w:val="00405991"/>
    <w:rsid w:val="00406C93"/>
    <w:rsid w:val="00412432"/>
    <w:rsid w:val="0041393D"/>
    <w:rsid w:val="00420D7C"/>
    <w:rsid w:val="00421E43"/>
    <w:rsid w:val="00422405"/>
    <w:rsid w:val="00426973"/>
    <w:rsid w:val="004323DF"/>
    <w:rsid w:val="00435E85"/>
    <w:rsid w:val="004376AE"/>
    <w:rsid w:val="00441808"/>
    <w:rsid w:val="00445C0F"/>
    <w:rsid w:val="00452759"/>
    <w:rsid w:val="0046375D"/>
    <w:rsid w:val="00466458"/>
    <w:rsid w:val="004758A7"/>
    <w:rsid w:val="00476765"/>
    <w:rsid w:val="00480906"/>
    <w:rsid w:val="00483144"/>
    <w:rsid w:val="004831B2"/>
    <w:rsid w:val="004901BF"/>
    <w:rsid w:val="004957A2"/>
    <w:rsid w:val="0049729C"/>
    <w:rsid w:val="00497A82"/>
    <w:rsid w:val="004A23ED"/>
    <w:rsid w:val="004A5EE8"/>
    <w:rsid w:val="004B039B"/>
    <w:rsid w:val="004B1008"/>
    <w:rsid w:val="004B2413"/>
    <w:rsid w:val="004B7791"/>
    <w:rsid w:val="004C6E56"/>
    <w:rsid w:val="004E7701"/>
    <w:rsid w:val="004F4C28"/>
    <w:rsid w:val="004F63D1"/>
    <w:rsid w:val="004F7220"/>
    <w:rsid w:val="004F72DD"/>
    <w:rsid w:val="00500D1D"/>
    <w:rsid w:val="00501967"/>
    <w:rsid w:val="005019D0"/>
    <w:rsid w:val="00503C43"/>
    <w:rsid w:val="00507E1C"/>
    <w:rsid w:val="00511ADA"/>
    <w:rsid w:val="005133AC"/>
    <w:rsid w:val="00514031"/>
    <w:rsid w:val="005250CC"/>
    <w:rsid w:val="00530041"/>
    <w:rsid w:val="00535F46"/>
    <w:rsid w:val="00536893"/>
    <w:rsid w:val="0053732E"/>
    <w:rsid w:val="00541A14"/>
    <w:rsid w:val="00550BFE"/>
    <w:rsid w:val="005519F5"/>
    <w:rsid w:val="00554DE0"/>
    <w:rsid w:val="005602D5"/>
    <w:rsid w:val="00563923"/>
    <w:rsid w:val="00564246"/>
    <w:rsid w:val="00571756"/>
    <w:rsid w:val="005730DA"/>
    <w:rsid w:val="00573D18"/>
    <w:rsid w:val="00574F24"/>
    <w:rsid w:val="00576CEE"/>
    <w:rsid w:val="005825CF"/>
    <w:rsid w:val="00583871"/>
    <w:rsid w:val="005861EA"/>
    <w:rsid w:val="0059237A"/>
    <w:rsid w:val="005968BD"/>
    <w:rsid w:val="005A6FF3"/>
    <w:rsid w:val="005B1D1A"/>
    <w:rsid w:val="005C0AD1"/>
    <w:rsid w:val="005C2F9F"/>
    <w:rsid w:val="005D0F08"/>
    <w:rsid w:val="005D3B52"/>
    <w:rsid w:val="005D3DB1"/>
    <w:rsid w:val="005E4A13"/>
    <w:rsid w:val="005F0706"/>
    <w:rsid w:val="005F17BD"/>
    <w:rsid w:val="005F2C24"/>
    <w:rsid w:val="00606B00"/>
    <w:rsid w:val="00610FBD"/>
    <w:rsid w:val="00612E33"/>
    <w:rsid w:val="00614E07"/>
    <w:rsid w:val="00615B31"/>
    <w:rsid w:val="00617321"/>
    <w:rsid w:val="00621F2E"/>
    <w:rsid w:val="006271B9"/>
    <w:rsid w:val="006429D8"/>
    <w:rsid w:val="00650A24"/>
    <w:rsid w:val="0065483F"/>
    <w:rsid w:val="006567EC"/>
    <w:rsid w:val="00661EF9"/>
    <w:rsid w:val="006776F6"/>
    <w:rsid w:val="00680588"/>
    <w:rsid w:val="00680921"/>
    <w:rsid w:val="006823DC"/>
    <w:rsid w:val="006826AA"/>
    <w:rsid w:val="0068773C"/>
    <w:rsid w:val="006A16B4"/>
    <w:rsid w:val="006A5C31"/>
    <w:rsid w:val="006A7017"/>
    <w:rsid w:val="006B49DD"/>
    <w:rsid w:val="006C0B9A"/>
    <w:rsid w:val="006C2589"/>
    <w:rsid w:val="006C5395"/>
    <w:rsid w:val="006D1BB3"/>
    <w:rsid w:val="006D5C06"/>
    <w:rsid w:val="006D6DBD"/>
    <w:rsid w:val="006D7C43"/>
    <w:rsid w:val="006E1074"/>
    <w:rsid w:val="006E196F"/>
    <w:rsid w:val="006E4782"/>
    <w:rsid w:val="006E5046"/>
    <w:rsid w:val="006F1E69"/>
    <w:rsid w:val="006F55F0"/>
    <w:rsid w:val="006F7DC0"/>
    <w:rsid w:val="00701BE7"/>
    <w:rsid w:val="0070787D"/>
    <w:rsid w:val="007150EC"/>
    <w:rsid w:val="00715661"/>
    <w:rsid w:val="00715B59"/>
    <w:rsid w:val="00735927"/>
    <w:rsid w:val="0074139F"/>
    <w:rsid w:val="00741918"/>
    <w:rsid w:val="00754D53"/>
    <w:rsid w:val="00760740"/>
    <w:rsid w:val="00762A9C"/>
    <w:rsid w:val="00764028"/>
    <w:rsid w:val="007662A1"/>
    <w:rsid w:val="00766BE6"/>
    <w:rsid w:val="007711EF"/>
    <w:rsid w:val="00780125"/>
    <w:rsid w:val="00782EDF"/>
    <w:rsid w:val="007832B9"/>
    <w:rsid w:val="0079111C"/>
    <w:rsid w:val="00795B48"/>
    <w:rsid w:val="00797D90"/>
    <w:rsid w:val="007A34EF"/>
    <w:rsid w:val="007B4179"/>
    <w:rsid w:val="007C3B43"/>
    <w:rsid w:val="007C637D"/>
    <w:rsid w:val="007D039D"/>
    <w:rsid w:val="007D213B"/>
    <w:rsid w:val="007D470F"/>
    <w:rsid w:val="007D6DA0"/>
    <w:rsid w:val="007E6349"/>
    <w:rsid w:val="007E78DD"/>
    <w:rsid w:val="007F18E0"/>
    <w:rsid w:val="00801CFA"/>
    <w:rsid w:val="00816BF0"/>
    <w:rsid w:val="00825C22"/>
    <w:rsid w:val="00833804"/>
    <w:rsid w:val="008357D8"/>
    <w:rsid w:val="00837C93"/>
    <w:rsid w:val="0084405C"/>
    <w:rsid w:val="008455F9"/>
    <w:rsid w:val="00854E58"/>
    <w:rsid w:val="00857590"/>
    <w:rsid w:val="00857ED5"/>
    <w:rsid w:val="00864331"/>
    <w:rsid w:val="008660A8"/>
    <w:rsid w:val="008703B8"/>
    <w:rsid w:val="00874144"/>
    <w:rsid w:val="008766A8"/>
    <w:rsid w:val="00884BF3"/>
    <w:rsid w:val="00884D5E"/>
    <w:rsid w:val="00890D8F"/>
    <w:rsid w:val="008955FD"/>
    <w:rsid w:val="00896E28"/>
    <w:rsid w:val="008A1A2B"/>
    <w:rsid w:val="008A326A"/>
    <w:rsid w:val="008A507B"/>
    <w:rsid w:val="008A67B9"/>
    <w:rsid w:val="008A71D7"/>
    <w:rsid w:val="008A76FF"/>
    <w:rsid w:val="008B14CB"/>
    <w:rsid w:val="008B5B73"/>
    <w:rsid w:val="008B6E95"/>
    <w:rsid w:val="008C0B18"/>
    <w:rsid w:val="008D0354"/>
    <w:rsid w:val="008D065F"/>
    <w:rsid w:val="008D1040"/>
    <w:rsid w:val="008E0836"/>
    <w:rsid w:val="008E1D51"/>
    <w:rsid w:val="008F40C9"/>
    <w:rsid w:val="008F637B"/>
    <w:rsid w:val="008F7261"/>
    <w:rsid w:val="009026D3"/>
    <w:rsid w:val="009033C8"/>
    <w:rsid w:val="00905DF9"/>
    <w:rsid w:val="00906A46"/>
    <w:rsid w:val="009075CE"/>
    <w:rsid w:val="00916F3C"/>
    <w:rsid w:val="009173BE"/>
    <w:rsid w:val="00922C24"/>
    <w:rsid w:val="00925BFA"/>
    <w:rsid w:val="00930129"/>
    <w:rsid w:val="0093039E"/>
    <w:rsid w:val="009459A0"/>
    <w:rsid w:val="0094773F"/>
    <w:rsid w:val="00954464"/>
    <w:rsid w:val="009616D2"/>
    <w:rsid w:val="00965122"/>
    <w:rsid w:val="009655A2"/>
    <w:rsid w:val="009665A1"/>
    <w:rsid w:val="0097076D"/>
    <w:rsid w:val="0097500F"/>
    <w:rsid w:val="00993B8D"/>
    <w:rsid w:val="009A1473"/>
    <w:rsid w:val="009A261F"/>
    <w:rsid w:val="009A6F5D"/>
    <w:rsid w:val="009C2D23"/>
    <w:rsid w:val="009C709A"/>
    <w:rsid w:val="009D0AF8"/>
    <w:rsid w:val="009D44EE"/>
    <w:rsid w:val="009E1C6E"/>
    <w:rsid w:val="009E42B3"/>
    <w:rsid w:val="009E431B"/>
    <w:rsid w:val="009E75A0"/>
    <w:rsid w:val="00A060B6"/>
    <w:rsid w:val="00A10D66"/>
    <w:rsid w:val="00A12248"/>
    <w:rsid w:val="00A12461"/>
    <w:rsid w:val="00A14781"/>
    <w:rsid w:val="00A20909"/>
    <w:rsid w:val="00A21688"/>
    <w:rsid w:val="00A238E6"/>
    <w:rsid w:val="00A27F45"/>
    <w:rsid w:val="00A30734"/>
    <w:rsid w:val="00A31FE4"/>
    <w:rsid w:val="00A45791"/>
    <w:rsid w:val="00A522A0"/>
    <w:rsid w:val="00A532CF"/>
    <w:rsid w:val="00A62852"/>
    <w:rsid w:val="00A63AC8"/>
    <w:rsid w:val="00A6605B"/>
    <w:rsid w:val="00A71174"/>
    <w:rsid w:val="00A83353"/>
    <w:rsid w:val="00A94E1F"/>
    <w:rsid w:val="00AA20EE"/>
    <w:rsid w:val="00AB06FB"/>
    <w:rsid w:val="00AB1D60"/>
    <w:rsid w:val="00AB4354"/>
    <w:rsid w:val="00AD01CC"/>
    <w:rsid w:val="00AD09A6"/>
    <w:rsid w:val="00AE6849"/>
    <w:rsid w:val="00AF38F2"/>
    <w:rsid w:val="00AF7C17"/>
    <w:rsid w:val="00B01DEE"/>
    <w:rsid w:val="00B046F5"/>
    <w:rsid w:val="00B11807"/>
    <w:rsid w:val="00B125C0"/>
    <w:rsid w:val="00B22BAD"/>
    <w:rsid w:val="00B30202"/>
    <w:rsid w:val="00B3023E"/>
    <w:rsid w:val="00B346FF"/>
    <w:rsid w:val="00B5475E"/>
    <w:rsid w:val="00B6068D"/>
    <w:rsid w:val="00B63663"/>
    <w:rsid w:val="00B655E3"/>
    <w:rsid w:val="00B72654"/>
    <w:rsid w:val="00B7376A"/>
    <w:rsid w:val="00B92D3C"/>
    <w:rsid w:val="00B95B50"/>
    <w:rsid w:val="00B9708E"/>
    <w:rsid w:val="00BB46AD"/>
    <w:rsid w:val="00BC0A1A"/>
    <w:rsid w:val="00BC60C7"/>
    <w:rsid w:val="00BE49A4"/>
    <w:rsid w:val="00BF2ADB"/>
    <w:rsid w:val="00BF2CD9"/>
    <w:rsid w:val="00C013C6"/>
    <w:rsid w:val="00C073E1"/>
    <w:rsid w:val="00C13513"/>
    <w:rsid w:val="00C20767"/>
    <w:rsid w:val="00C20EB5"/>
    <w:rsid w:val="00C21153"/>
    <w:rsid w:val="00C21D87"/>
    <w:rsid w:val="00C30144"/>
    <w:rsid w:val="00C322A0"/>
    <w:rsid w:val="00C367C9"/>
    <w:rsid w:val="00C37B80"/>
    <w:rsid w:val="00C401F8"/>
    <w:rsid w:val="00C50633"/>
    <w:rsid w:val="00C50EC4"/>
    <w:rsid w:val="00C54088"/>
    <w:rsid w:val="00C54EC3"/>
    <w:rsid w:val="00C570AC"/>
    <w:rsid w:val="00C607DF"/>
    <w:rsid w:val="00C711D1"/>
    <w:rsid w:val="00C767B7"/>
    <w:rsid w:val="00C773B0"/>
    <w:rsid w:val="00C80F71"/>
    <w:rsid w:val="00C817AE"/>
    <w:rsid w:val="00C8352F"/>
    <w:rsid w:val="00C84E77"/>
    <w:rsid w:val="00C90329"/>
    <w:rsid w:val="00C945AF"/>
    <w:rsid w:val="00C94BC2"/>
    <w:rsid w:val="00C95643"/>
    <w:rsid w:val="00C97359"/>
    <w:rsid w:val="00CA26EC"/>
    <w:rsid w:val="00CC0AE4"/>
    <w:rsid w:val="00CC6948"/>
    <w:rsid w:val="00CD06C3"/>
    <w:rsid w:val="00CE29DB"/>
    <w:rsid w:val="00CE3436"/>
    <w:rsid w:val="00CF5B56"/>
    <w:rsid w:val="00D05D0B"/>
    <w:rsid w:val="00D14F22"/>
    <w:rsid w:val="00D152D4"/>
    <w:rsid w:val="00D25DCD"/>
    <w:rsid w:val="00D35868"/>
    <w:rsid w:val="00D3769B"/>
    <w:rsid w:val="00D44808"/>
    <w:rsid w:val="00D467AE"/>
    <w:rsid w:val="00D64CFC"/>
    <w:rsid w:val="00D66869"/>
    <w:rsid w:val="00D67DA7"/>
    <w:rsid w:val="00D76B80"/>
    <w:rsid w:val="00D7738A"/>
    <w:rsid w:val="00D81E1F"/>
    <w:rsid w:val="00D871D9"/>
    <w:rsid w:val="00D92476"/>
    <w:rsid w:val="00D92C2E"/>
    <w:rsid w:val="00D94A40"/>
    <w:rsid w:val="00DA129F"/>
    <w:rsid w:val="00DA23C6"/>
    <w:rsid w:val="00DA6DD7"/>
    <w:rsid w:val="00DA7387"/>
    <w:rsid w:val="00DB0DE8"/>
    <w:rsid w:val="00DB6607"/>
    <w:rsid w:val="00DC1627"/>
    <w:rsid w:val="00DC17F5"/>
    <w:rsid w:val="00DC4EDB"/>
    <w:rsid w:val="00DC6E03"/>
    <w:rsid w:val="00DD10B9"/>
    <w:rsid w:val="00DD1B45"/>
    <w:rsid w:val="00DD6A91"/>
    <w:rsid w:val="00DD7519"/>
    <w:rsid w:val="00DE0E6F"/>
    <w:rsid w:val="00DE345E"/>
    <w:rsid w:val="00DE6FBD"/>
    <w:rsid w:val="00DF7140"/>
    <w:rsid w:val="00E01398"/>
    <w:rsid w:val="00E02F2E"/>
    <w:rsid w:val="00E03AA1"/>
    <w:rsid w:val="00E03D92"/>
    <w:rsid w:val="00E04CBD"/>
    <w:rsid w:val="00E04CD5"/>
    <w:rsid w:val="00E04D30"/>
    <w:rsid w:val="00E0681C"/>
    <w:rsid w:val="00E13DD0"/>
    <w:rsid w:val="00E14DFA"/>
    <w:rsid w:val="00E154E6"/>
    <w:rsid w:val="00E166E6"/>
    <w:rsid w:val="00E16DDD"/>
    <w:rsid w:val="00E23CAA"/>
    <w:rsid w:val="00E23EA4"/>
    <w:rsid w:val="00E25239"/>
    <w:rsid w:val="00E30896"/>
    <w:rsid w:val="00E5058C"/>
    <w:rsid w:val="00E539AE"/>
    <w:rsid w:val="00E543D6"/>
    <w:rsid w:val="00E559F9"/>
    <w:rsid w:val="00E62FA6"/>
    <w:rsid w:val="00E654DB"/>
    <w:rsid w:val="00E70CB2"/>
    <w:rsid w:val="00E763FC"/>
    <w:rsid w:val="00E7706D"/>
    <w:rsid w:val="00EA129A"/>
    <w:rsid w:val="00EB0099"/>
    <w:rsid w:val="00EB1EB6"/>
    <w:rsid w:val="00EB2884"/>
    <w:rsid w:val="00EB4058"/>
    <w:rsid w:val="00EC0769"/>
    <w:rsid w:val="00EC3561"/>
    <w:rsid w:val="00EC4BB7"/>
    <w:rsid w:val="00EC7C16"/>
    <w:rsid w:val="00EC7C51"/>
    <w:rsid w:val="00ED0F61"/>
    <w:rsid w:val="00ED3267"/>
    <w:rsid w:val="00ED3449"/>
    <w:rsid w:val="00ED4A1C"/>
    <w:rsid w:val="00EE5907"/>
    <w:rsid w:val="00EF54A8"/>
    <w:rsid w:val="00EF7CBF"/>
    <w:rsid w:val="00F02210"/>
    <w:rsid w:val="00F107ED"/>
    <w:rsid w:val="00F14FD6"/>
    <w:rsid w:val="00F3103F"/>
    <w:rsid w:val="00F36081"/>
    <w:rsid w:val="00F37AAA"/>
    <w:rsid w:val="00F40606"/>
    <w:rsid w:val="00F40E63"/>
    <w:rsid w:val="00F511C3"/>
    <w:rsid w:val="00F526F6"/>
    <w:rsid w:val="00F554EA"/>
    <w:rsid w:val="00F67833"/>
    <w:rsid w:val="00F750BA"/>
    <w:rsid w:val="00F811A8"/>
    <w:rsid w:val="00F82174"/>
    <w:rsid w:val="00F822DB"/>
    <w:rsid w:val="00F83FE7"/>
    <w:rsid w:val="00F868DB"/>
    <w:rsid w:val="00F93476"/>
    <w:rsid w:val="00F940BF"/>
    <w:rsid w:val="00F968C2"/>
    <w:rsid w:val="00F96AA4"/>
    <w:rsid w:val="00FA7CF5"/>
    <w:rsid w:val="00FB0B90"/>
    <w:rsid w:val="00FB3129"/>
    <w:rsid w:val="00FC08FA"/>
    <w:rsid w:val="00FC0D36"/>
    <w:rsid w:val="00FC4591"/>
    <w:rsid w:val="00FC4EFD"/>
    <w:rsid w:val="00FD1DE8"/>
    <w:rsid w:val="00FE15DB"/>
    <w:rsid w:val="00FE6FB0"/>
    <w:rsid w:val="00FE7546"/>
    <w:rsid w:val="00FF1FE0"/>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04A56-68C0-4EFB-9515-8A922476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E763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763FC"/>
    <w:rPr>
      <w:rFonts w:ascii="Times New Roman" w:eastAsia="Times New Roman" w:hAnsi="Times New Roman" w:cs="Times New Roman"/>
      <w:b/>
      <w:bCs/>
      <w:sz w:val="27"/>
      <w:szCs w:val="27"/>
    </w:rPr>
  </w:style>
  <w:style w:type="paragraph" w:styleId="NormaleWeb">
    <w:name w:val="Normal (Web)"/>
    <w:basedOn w:val="Normale"/>
    <w:uiPriority w:val="99"/>
    <w:semiHidden/>
    <w:unhideWhenUsed/>
    <w:rsid w:val="00E763F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E763FC"/>
    <w:rPr>
      <w:color w:val="0000FF"/>
      <w:u w:val="single"/>
    </w:rPr>
  </w:style>
  <w:style w:type="character" w:customStyle="1" w:styleId="mw-headline">
    <w:name w:val="mw-headline"/>
    <w:basedOn w:val="Carpredefinitoparagrafo"/>
    <w:rsid w:val="00E763FC"/>
  </w:style>
  <w:style w:type="paragraph" w:styleId="Intestazione">
    <w:name w:val="header"/>
    <w:basedOn w:val="Normale"/>
    <w:link w:val="IntestazioneCarattere"/>
    <w:uiPriority w:val="99"/>
    <w:unhideWhenUsed/>
    <w:rsid w:val="00A2168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A21688"/>
  </w:style>
  <w:style w:type="paragraph" w:styleId="Pidipagina">
    <w:name w:val="footer"/>
    <w:basedOn w:val="Normale"/>
    <w:link w:val="PidipaginaCarattere"/>
    <w:uiPriority w:val="99"/>
    <w:unhideWhenUsed/>
    <w:rsid w:val="00A21688"/>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A21688"/>
  </w:style>
  <w:style w:type="paragraph" w:styleId="Testofumetto">
    <w:name w:val="Balloon Text"/>
    <w:basedOn w:val="Normale"/>
    <w:link w:val="TestofumettoCarattere"/>
    <w:uiPriority w:val="99"/>
    <w:semiHidden/>
    <w:unhideWhenUsed/>
    <w:rsid w:val="00A216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1688"/>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41393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1393D"/>
    <w:rPr>
      <w:sz w:val="20"/>
      <w:szCs w:val="20"/>
    </w:rPr>
  </w:style>
  <w:style w:type="character" w:styleId="Rimandonotaapidipagina">
    <w:name w:val="footnote reference"/>
    <w:basedOn w:val="Carpredefinitoparagrafo"/>
    <w:uiPriority w:val="99"/>
    <w:semiHidden/>
    <w:unhideWhenUsed/>
    <w:rsid w:val="0041393D"/>
    <w:rPr>
      <w:vertAlign w:val="superscript"/>
    </w:rPr>
  </w:style>
  <w:style w:type="paragraph" w:styleId="Paragrafoelenco">
    <w:name w:val="List Paragraph"/>
    <w:basedOn w:val="Normale"/>
    <w:uiPriority w:val="34"/>
    <w:qFormat/>
    <w:rsid w:val="00E62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70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0006-DF8D-41EB-A24F-B9375E40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Pages>
  <Words>840</Words>
  <Characters>4792</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Utente</cp:lastModifiedBy>
  <cp:revision>618</cp:revision>
  <dcterms:created xsi:type="dcterms:W3CDTF">2015-01-28T13:34:00Z</dcterms:created>
  <dcterms:modified xsi:type="dcterms:W3CDTF">2015-02-02T14:42:00Z</dcterms:modified>
</cp:coreProperties>
</file>